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63A2" w14:textId="0509F332" w:rsidR="009A47A5" w:rsidRPr="009579AB" w:rsidRDefault="009A47A5" w:rsidP="009A47A5">
      <w:pPr>
        <w:pStyle w:val="CoverTitle"/>
      </w:pPr>
      <w:r w:rsidRPr="006A1EF6">
        <w:rPr>
          <w:lang w:bidi="ru-RU"/>
        </w:rPr>
        <w:t>Минимальны</w:t>
      </w:r>
      <w:r w:rsidR="004348CE">
        <w:rPr>
          <w:lang w:bidi="ru-RU"/>
        </w:rPr>
        <w:t>й</w:t>
      </w:r>
      <w:r w:rsidR="00C93F17">
        <w:rPr>
          <w:lang w:bidi="ru-RU"/>
        </w:rPr>
        <w:t xml:space="preserve"> </w:t>
      </w:r>
      <w:r w:rsidR="00C93F17" w:rsidRPr="00C93F17">
        <w:rPr>
          <w:lang w:bidi="ru-RU"/>
        </w:rPr>
        <w:t xml:space="preserve">перечень контролей по </w:t>
      </w:r>
      <w:r w:rsidR="00C93F17">
        <w:rPr>
          <w:lang w:bidi="ru-RU"/>
        </w:rPr>
        <w:t>И</w:t>
      </w:r>
      <w:r w:rsidR="00C93F17" w:rsidRPr="00C93F17">
        <w:rPr>
          <w:lang w:bidi="ru-RU"/>
        </w:rPr>
        <w:t>нформационной Безопасности</w:t>
      </w:r>
      <w:r w:rsidR="00C93F17">
        <w:rPr>
          <w:lang w:bidi="ru-RU"/>
        </w:rPr>
        <w:t xml:space="preserve"> д</w:t>
      </w:r>
      <w:r w:rsidRPr="006A1EF6">
        <w:rPr>
          <w:lang w:bidi="ru-RU"/>
        </w:rPr>
        <w:t>ля Третьих сторон</w:t>
      </w:r>
      <w:r>
        <w:rPr>
          <w:rStyle w:val="FootnoteReference"/>
          <w:lang w:bidi="ru-RU"/>
        </w:rPr>
        <w:footnoteReference w:id="2"/>
      </w:r>
    </w:p>
    <w:p w14:paraId="43F33164" w14:textId="77777777" w:rsidR="009A47A5" w:rsidRPr="00F33338" w:rsidRDefault="009A47A5" w:rsidP="009A47A5">
      <w:pPr>
        <w:pStyle w:val="CoverSubtitle"/>
        <w:rPr>
          <w:color w:val="0070C0"/>
        </w:rPr>
      </w:pPr>
      <w:r w:rsidRPr="00F33338">
        <w:rPr>
          <w:color w:val="0070C0"/>
          <w:lang w:bidi="ru-RU"/>
        </w:rPr>
        <w:t>Версия 3.0</w:t>
      </w:r>
    </w:p>
    <w:p w14:paraId="63BAA6C3" w14:textId="77777777" w:rsidR="009A47A5" w:rsidRDefault="009A47A5" w:rsidP="009A47A5"/>
    <w:p w14:paraId="0A9C7417" w14:textId="77777777" w:rsidR="009A47A5" w:rsidRDefault="009A47A5" w:rsidP="009A47A5"/>
    <w:p w14:paraId="2F1E4364" w14:textId="47ED13E8" w:rsidR="009A47A5" w:rsidRDefault="009A47A5" w:rsidP="009A47A5">
      <w:r>
        <w:rPr>
          <w:lang w:bidi="ru-RU"/>
        </w:rPr>
        <w:t>Апрель 2022</w:t>
      </w:r>
    </w:p>
    <w:p w14:paraId="370C0D2C" w14:textId="77777777" w:rsidR="009A47A5" w:rsidRDefault="009A47A5" w:rsidP="009A47A5"/>
    <w:p w14:paraId="64623383" w14:textId="77777777" w:rsidR="009A47A5" w:rsidRDefault="009A47A5" w:rsidP="009A47A5"/>
    <w:p w14:paraId="265F2353" w14:textId="77777777" w:rsidR="009A47A5" w:rsidRDefault="009A47A5" w:rsidP="009A47A5"/>
    <w:p w14:paraId="2ADAEEDC" w14:textId="77777777" w:rsidR="009A47A5" w:rsidRDefault="009A47A5" w:rsidP="009A47A5"/>
    <w:p w14:paraId="2C0A413E" w14:textId="77777777" w:rsidR="009A47A5" w:rsidRDefault="009A47A5" w:rsidP="009A47A5"/>
    <w:p w14:paraId="2075C0C4" w14:textId="77777777" w:rsidR="009A47A5" w:rsidRDefault="009A47A5" w:rsidP="009A47A5"/>
    <w:p w14:paraId="6070DF7D" w14:textId="77777777" w:rsidR="009A47A5" w:rsidRDefault="009A47A5" w:rsidP="009A47A5"/>
    <w:p w14:paraId="653AB8C4" w14:textId="77777777" w:rsidR="009A47A5" w:rsidRDefault="009A47A5" w:rsidP="009A47A5"/>
    <w:p w14:paraId="18CF28CC" w14:textId="77777777" w:rsidR="009A47A5" w:rsidRDefault="009A47A5" w:rsidP="009A47A5"/>
    <w:p w14:paraId="5E5CDBAC" w14:textId="77777777" w:rsidR="009A47A5" w:rsidRDefault="009A47A5" w:rsidP="009A47A5"/>
    <w:p w14:paraId="2B642CDA" w14:textId="77777777" w:rsidR="009A47A5" w:rsidRDefault="009A47A5" w:rsidP="009A47A5"/>
    <w:p w14:paraId="3D197918" w14:textId="77777777" w:rsidR="009A47A5" w:rsidRDefault="009A47A5" w:rsidP="009A47A5"/>
    <w:p w14:paraId="154755A7" w14:textId="77777777" w:rsidR="009A47A5" w:rsidRDefault="009A47A5" w:rsidP="009A47A5"/>
    <w:p w14:paraId="6CADA987" w14:textId="77777777" w:rsidR="009A47A5" w:rsidRDefault="009A47A5" w:rsidP="009A47A5"/>
    <w:p w14:paraId="5D4D9348" w14:textId="77777777" w:rsidR="009A47A5" w:rsidRDefault="009A47A5" w:rsidP="009A47A5"/>
    <w:p w14:paraId="04181916" w14:textId="77777777" w:rsidR="009A47A5" w:rsidRDefault="009A47A5" w:rsidP="009A47A5"/>
    <w:p w14:paraId="2B8711FF" w14:textId="77777777" w:rsidR="009A47A5" w:rsidRDefault="009A47A5" w:rsidP="009A47A5"/>
    <w:p w14:paraId="77CA3588" w14:textId="77777777" w:rsidR="009A47A5" w:rsidRDefault="009A47A5" w:rsidP="009A47A5"/>
    <w:p w14:paraId="237490B4" w14:textId="77777777" w:rsidR="009A47A5" w:rsidRDefault="009A47A5" w:rsidP="009A47A5"/>
    <w:p w14:paraId="49E00B41" w14:textId="77777777" w:rsidR="009A47A5" w:rsidRDefault="009A47A5" w:rsidP="009A47A5"/>
    <w:p w14:paraId="331C897E" w14:textId="77777777" w:rsidR="009A47A5" w:rsidRDefault="009A47A5" w:rsidP="009A47A5"/>
    <w:p w14:paraId="68D3682F" w14:textId="77777777" w:rsidR="009A47A5" w:rsidRDefault="009A47A5" w:rsidP="009A47A5"/>
    <w:p w14:paraId="1150C2DF" w14:textId="77777777" w:rsidR="009A47A5" w:rsidRDefault="009A47A5" w:rsidP="009A47A5"/>
    <w:p w14:paraId="625098C9" w14:textId="77777777" w:rsidR="009A47A5" w:rsidRDefault="009A47A5" w:rsidP="009A47A5"/>
    <w:p w14:paraId="6029EB05" w14:textId="32705FBF" w:rsidR="009A47A5" w:rsidRPr="004810D5" w:rsidRDefault="004810D5" w:rsidP="004810D5">
      <w:pPr>
        <w:pStyle w:val="Heading1"/>
        <w:rPr>
          <w:lang w:bidi="ru-RU"/>
        </w:rPr>
      </w:pPr>
      <w:r w:rsidRPr="004810D5">
        <w:rPr>
          <w:lang w:bidi="ru-RU"/>
        </w:rPr>
        <w:t>Минимальный перечень контролей по Информационной Безопасности для Третьих сторон</w:t>
      </w:r>
      <w:r w:rsidR="009A47A5" w:rsidRPr="004810D5">
        <w:rPr>
          <w:rStyle w:val="FootnoteReference"/>
          <w:lang w:bidi="ru-RU"/>
        </w:rPr>
        <w:footnoteReference w:id="3"/>
      </w:r>
    </w:p>
    <w:p w14:paraId="432A082A" w14:textId="77777777" w:rsidR="009A47A5" w:rsidRPr="00EA36AA" w:rsidRDefault="009A47A5" w:rsidP="009A47A5"/>
    <w:p w14:paraId="3E881BEF" w14:textId="4DD6163E" w:rsidR="009A47A5" w:rsidRDefault="009A47A5" w:rsidP="009A47A5">
      <w:pPr>
        <w:pStyle w:val="Heading2"/>
        <w:numPr>
          <w:ilvl w:val="0"/>
          <w:numId w:val="4"/>
        </w:numPr>
        <w:rPr>
          <w:lang w:val="en-GB"/>
        </w:rPr>
      </w:pPr>
      <w:r w:rsidRPr="00244FEF">
        <w:rPr>
          <w:lang w:bidi="ru-RU"/>
        </w:rPr>
        <w:t xml:space="preserve">Управление и Соблюдение </w:t>
      </w:r>
      <w:r w:rsidR="00F81351">
        <w:rPr>
          <w:lang w:bidi="ru-RU"/>
        </w:rPr>
        <w:t>требований</w:t>
      </w:r>
    </w:p>
    <w:p w14:paraId="06A47027" w14:textId="77777777" w:rsidR="009A47A5" w:rsidRPr="00244FEF" w:rsidRDefault="009A47A5" w:rsidP="009A47A5">
      <w:pPr>
        <w:rPr>
          <w:lang w:val="en-GB"/>
        </w:rPr>
      </w:pPr>
    </w:p>
    <w:p w14:paraId="6D6F30DA" w14:textId="7A34F49C" w:rsidR="009A47A5" w:rsidRPr="00860CFF" w:rsidRDefault="009A47A5" w:rsidP="009A47A5">
      <w:pPr>
        <w:pStyle w:val="Bullets"/>
      </w:pPr>
      <w:r w:rsidRPr="00860CFF">
        <w:rPr>
          <w:lang w:bidi="ru-RU"/>
        </w:rPr>
        <w:t xml:space="preserve">Третья сторона </w:t>
      </w:r>
      <w:r w:rsidR="0082581A">
        <w:rPr>
          <w:lang w:bidi="ru-RU"/>
        </w:rPr>
        <w:t>обязана</w:t>
      </w:r>
      <w:r w:rsidR="0082581A" w:rsidRPr="00860CFF">
        <w:rPr>
          <w:lang w:bidi="ru-RU"/>
        </w:rPr>
        <w:t xml:space="preserve"> </w:t>
      </w:r>
      <w:r w:rsidRPr="00860CFF">
        <w:rPr>
          <w:lang w:bidi="ru-RU"/>
        </w:rPr>
        <w:t xml:space="preserve">внедрить и поддерживать </w:t>
      </w:r>
      <w:r w:rsidR="0082581A">
        <w:rPr>
          <w:lang w:bidi="ru-RU"/>
        </w:rPr>
        <w:t>стратегию</w:t>
      </w:r>
      <w:r w:rsidR="0082581A" w:rsidRPr="00860CFF">
        <w:rPr>
          <w:lang w:bidi="ru-RU"/>
        </w:rPr>
        <w:t xml:space="preserve"> </w:t>
      </w:r>
      <w:r w:rsidRPr="00860CFF">
        <w:rPr>
          <w:lang w:bidi="ru-RU"/>
        </w:rPr>
        <w:t>информационной безопасности в соответствии с</w:t>
      </w:r>
      <w:r w:rsidR="0082581A">
        <w:rPr>
          <w:lang w:bidi="ru-RU"/>
        </w:rPr>
        <w:t xml:space="preserve"> отраслевой</w:t>
      </w:r>
      <w:r w:rsidRPr="00860CFF">
        <w:rPr>
          <w:lang w:bidi="ru-RU"/>
        </w:rPr>
        <w:t xml:space="preserve"> практикой и стандартами безопасности для защиты систем и сетевой инфраструктуры, а также конфиденциальности, целостности, доступности и устойчивости данных</w:t>
      </w:r>
      <w:r w:rsidR="00FA417D">
        <w:rPr>
          <w:lang w:bidi="ru-RU"/>
        </w:rPr>
        <w:t>, как минимум в объеме, учитывающим требования, изложенные в настоящем документе.</w:t>
      </w:r>
    </w:p>
    <w:p w14:paraId="5DB20D3C" w14:textId="29202A75" w:rsidR="009A47A5" w:rsidRPr="00860CFF" w:rsidRDefault="009A47A5" w:rsidP="009A47A5">
      <w:pPr>
        <w:pStyle w:val="Bullets"/>
        <w:jc w:val="both"/>
      </w:pPr>
      <w:r w:rsidRPr="00860CFF">
        <w:rPr>
          <w:lang w:bidi="ru-RU"/>
        </w:rPr>
        <w:t xml:space="preserve">Третья сторона должна </w:t>
      </w:r>
      <w:r w:rsidR="00FA417D">
        <w:rPr>
          <w:lang w:bidi="ru-RU"/>
        </w:rPr>
        <w:t xml:space="preserve">убедиться, что </w:t>
      </w:r>
      <w:r w:rsidR="00F44137">
        <w:rPr>
          <w:lang w:bidi="ru-RU"/>
        </w:rPr>
        <w:t xml:space="preserve">надлежащим образом </w:t>
      </w:r>
      <w:r w:rsidR="00FA417D">
        <w:rPr>
          <w:lang w:bidi="ru-RU"/>
        </w:rPr>
        <w:t>назнач</w:t>
      </w:r>
      <w:r w:rsidR="006517DD">
        <w:rPr>
          <w:lang w:bidi="ru-RU"/>
        </w:rPr>
        <w:t>е</w:t>
      </w:r>
      <w:r w:rsidR="00FA417D">
        <w:rPr>
          <w:lang w:bidi="ru-RU"/>
        </w:rPr>
        <w:t>н</w:t>
      </w:r>
      <w:r w:rsidR="006517DD">
        <w:rPr>
          <w:lang w:bidi="ru-RU"/>
        </w:rPr>
        <w:t>о</w:t>
      </w:r>
      <w:r w:rsidRPr="00860CFF">
        <w:rPr>
          <w:lang w:bidi="ru-RU"/>
        </w:rPr>
        <w:t xml:space="preserve"> лицо</w:t>
      </w:r>
      <w:r w:rsidR="007D0521">
        <w:rPr>
          <w:lang w:bidi="ru-RU"/>
        </w:rPr>
        <w:t>, действующ</w:t>
      </w:r>
      <w:r w:rsidR="006517DD">
        <w:rPr>
          <w:lang w:bidi="ru-RU"/>
        </w:rPr>
        <w:t>ее</w:t>
      </w:r>
      <w:r w:rsidR="007D0521">
        <w:rPr>
          <w:lang w:bidi="ru-RU"/>
        </w:rPr>
        <w:t xml:space="preserve"> от имени Третьей стороны и</w:t>
      </w:r>
      <w:r w:rsidR="00FA417D">
        <w:rPr>
          <w:lang w:bidi="ru-RU"/>
        </w:rPr>
        <w:t xml:space="preserve"> ответственн</w:t>
      </w:r>
      <w:r w:rsidR="006517DD">
        <w:rPr>
          <w:lang w:bidi="ru-RU"/>
        </w:rPr>
        <w:t>ое</w:t>
      </w:r>
      <w:r w:rsidR="00FA417D">
        <w:rPr>
          <w:lang w:bidi="ru-RU"/>
        </w:rPr>
        <w:t xml:space="preserve"> </w:t>
      </w:r>
      <w:r w:rsidRPr="00860CFF">
        <w:rPr>
          <w:lang w:bidi="ru-RU"/>
        </w:rPr>
        <w:t>за обеспечение соблюдения</w:t>
      </w:r>
      <w:r w:rsidR="00FA417D">
        <w:rPr>
          <w:lang w:bidi="ru-RU"/>
        </w:rPr>
        <w:t xml:space="preserve"> </w:t>
      </w:r>
      <w:r w:rsidR="00473C9A" w:rsidRPr="00860CFF">
        <w:rPr>
          <w:lang w:bidi="ru-RU"/>
        </w:rPr>
        <w:t>техническ</w:t>
      </w:r>
      <w:r w:rsidR="00473C9A">
        <w:rPr>
          <w:lang w:bidi="ru-RU"/>
        </w:rPr>
        <w:t>их</w:t>
      </w:r>
      <w:r w:rsidR="00473C9A" w:rsidRPr="00860CFF">
        <w:rPr>
          <w:lang w:bidi="ru-RU"/>
        </w:rPr>
        <w:t xml:space="preserve"> и организационн</w:t>
      </w:r>
      <w:r w:rsidR="00473C9A">
        <w:rPr>
          <w:lang w:bidi="ru-RU"/>
        </w:rPr>
        <w:t>ых</w:t>
      </w:r>
      <w:r w:rsidR="00473C9A" w:rsidRPr="00860CFF">
        <w:rPr>
          <w:lang w:bidi="ru-RU"/>
        </w:rPr>
        <w:t xml:space="preserve"> </w:t>
      </w:r>
      <w:r w:rsidR="00FA417D">
        <w:rPr>
          <w:lang w:bidi="ru-RU"/>
        </w:rPr>
        <w:t>требований к средствам защиты информации</w:t>
      </w:r>
      <w:r w:rsidRPr="00860CFF">
        <w:rPr>
          <w:lang w:bidi="ru-RU"/>
        </w:rPr>
        <w:t>.</w:t>
      </w:r>
    </w:p>
    <w:p w14:paraId="12B2A252" w14:textId="6CAF976E" w:rsidR="009A47A5" w:rsidRPr="00860CFF" w:rsidRDefault="006517DD" w:rsidP="009A47A5">
      <w:pPr>
        <w:pStyle w:val="Bullets"/>
        <w:jc w:val="both"/>
      </w:pPr>
      <w:r>
        <w:rPr>
          <w:lang w:bidi="ru-RU"/>
        </w:rPr>
        <w:t>Стратегия</w:t>
      </w:r>
      <w:r w:rsidRPr="00860CFF">
        <w:rPr>
          <w:lang w:bidi="ru-RU"/>
        </w:rPr>
        <w:t xml:space="preserve"> </w:t>
      </w:r>
      <w:r w:rsidR="009A47A5" w:rsidRPr="00860CFF">
        <w:rPr>
          <w:lang w:bidi="ru-RU"/>
        </w:rPr>
        <w:t xml:space="preserve">информационной безопасности Третьей стороны должна </w:t>
      </w:r>
      <w:r w:rsidR="001C401B">
        <w:rPr>
          <w:lang w:bidi="ru-RU"/>
        </w:rPr>
        <w:t xml:space="preserve">содержать </w:t>
      </w:r>
      <w:r w:rsidR="009A47A5" w:rsidRPr="00860CFF">
        <w:rPr>
          <w:lang w:bidi="ru-RU"/>
        </w:rPr>
        <w:t>систему управления</w:t>
      </w:r>
      <w:r w:rsidR="00F11EEE">
        <w:rPr>
          <w:lang w:bidi="ru-RU"/>
        </w:rPr>
        <w:t xml:space="preserve"> информационными рисками, </w:t>
      </w:r>
      <w:r w:rsidR="00045780">
        <w:rPr>
          <w:lang w:bidi="ru-RU"/>
        </w:rPr>
        <w:t>включая</w:t>
      </w:r>
      <w:r w:rsidR="00F11EEE">
        <w:rPr>
          <w:lang w:bidi="ru-RU"/>
        </w:rPr>
        <w:t xml:space="preserve"> необходимы</w:t>
      </w:r>
      <w:r w:rsidR="001C401B">
        <w:rPr>
          <w:lang w:bidi="ru-RU"/>
        </w:rPr>
        <w:t>е</w:t>
      </w:r>
      <w:r w:rsidR="00F11EEE">
        <w:rPr>
          <w:lang w:bidi="ru-RU"/>
        </w:rPr>
        <w:t xml:space="preserve"> политики</w:t>
      </w:r>
      <w:r w:rsidR="001C401B">
        <w:rPr>
          <w:lang w:bidi="ru-RU"/>
        </w:rPr>
        <w:t xml:space="preserve"> по управлению рисками, которые обеспечивают и поддерживают соответсвующий процесс.</w:t>
      </w:r>
    </w:p>
    <w:p w14:paraId="6A09F05D" w14:textId="77777777" w:rsidR="009A47A5" w:rsidRPr="00EA36AA" w:rsidRDefault="009A47A5" w:rsidP="009A47A5"/>
    <w:p w14:paraId="1A57120E" w14:textId="26F47317" w:rsidR="009A47A5" w:rsidRPr="00860CFF" w:rsidRDefault="009A47A5" w:rsidP="009A47A5">
      <w:pPr>
        <w:pStyle w:val="Heading2"/>
        <w:numPr>
          <w:ilvl w:val="0"/>
          <w:numId w:val="4"/>
        </w:numPr>
        <w:rPr>
          <w:lang w:val="en-GB"/>
        </w:rPr>
      </w:pPr>
      <w:r w:rsidRPr="00860CFF">
        <w:rPr>
          <w:lang w:bidi="ru-RU"/>
        </w:rPr>
        <w:t xml:space="preserve">Обеспечение </w:t>
      </w:r>
      <w:r w:rsidR="00045780">
        <w:rPr>
          <w:lang w:bidi="ru-RU"/>
        </w:rPr>
        <w:t>непрерывности процессов</w:t>
      </w:r>
      <w:r w:rsidRPr="00860CFF">
        <w:rPr>
          <w:lang w:bidi="ru-RU"/>
        </w:rPr>
        <w:t xml:space="preserve"> </w:t>
      </w:r>
    </w:p>
    <w:p w14:paraId="195C56A4" w14:textId="77777777" w:rsidR="009A47A5" w:rsidRPr="000E6B85" w:rsidRDefault="009A47A5" w:rsidP="009A47A5">
      <w:pPr>
        <w:rPr>
          <w:lang w:val="en-US"/>
        </w:rPr>
      </w:pPr>
    </w:p>
    <w:p w14:paraId="067483DC" w14:textId="29055A2D" w:rsidR="009A47A5" w:rsidRPr="00537501" w:rsidRDefault="009A47A5" w:rsidP="009A47A5">
      <w:pPr>
        <w:pStyle w:val="Bullets"/>
        <w:jc w:val="both"/>
        <w:rPr>
          <w:i/>
          <w:iCs/>
        </w:rPr>
      </w:pPr>
      <w:r w:rsidRPr="00256B22">
        <w:rPr>
          <w:lang w:bidi="ru-RU"/>
        </w:rPr>
        <w:t>Треть</w:t>
      </w:r>
      <w:r w:rsidR="00C96C64">
        <w:rPr>
          <w:lang w:bidi="ru-RU"/>
        </w:rPr>
        <w:t>ей</w:t>
      </w:r>
      <w:r w:rsidRPr="00256B22">
        <w:rPr>
          <w:lang w:bidi="ru-RU"/>
        </w:rPr>
        <w:t xml:space="preserve"> сторон</w:t>
      </w:r>
      <w:r w:rsidR="00C96C64">
        <w:rPr>
          <w:lang w:bidi="ru-RU"/>
        </w:rPr>
        <w:t xml:space="preserve">ой должны быть внедрены </w:t>
      </w:r>
      <w:r w:rsidR="00A362E8">
        <w:rPr>
          <w:lang w:bidi="ru-RU"/>
        </w:rPr>
        <w:t>надлежащие</w:t>
      </w:r>
      <w:r w:rsidR="00A362E8" w:rsidRPr="00256B22">
        <w:rPr>
          <w:lang w:bidi="ru-RU"/>
        </w:rPr>
        <w:t xml:space="preserve"> </w:t>
      </w:r>
      <w:r w:rsidRPr="00256B22">
        <w:rPr>
          <w:lang w:bidi="ru-RU"/>
        </w:rPr>
        <w:t xml:space="preserve">планы по </w:t>
      </w:r>
      <w:r w:rsidR="00C96C64">
        <w:rPr>
          <w:lang w:bidi="ru-RU"/>
        </w:rPr>
        <w:t xml:space="preserve">обеспечению </w:t>
      </w:r>
      <w:r w:rsidRPr="00256B22">
        <w:rPr>
          <w:lang w:bidi="ru-RU"/>
        </w:rPr>
        <w:t>бесперебойной работ</w:t>
      </w:r>
      <w:r w:rsidR="00C96C64">
        <w:rPr>
          <w:lang w:bidi="ru-RU"/>
        </w:rPr>
        <w:t>ы</w:t>
      </w:r>
      <w:r w:rsidRPr="00256B22">
        <w:rPr>
          <w:lang w:bidi="ru-RU"/>
        </w:rPr>
        <w:t xml:space="preserve"> и аварийному восстановлению </w:t>
      </w:r>
      <w:r w:rsidR="00A362E8">
        <w:rPr>
          <w:lang w:bidi="ru-RU"/>
        </w:rPr>
        <w:t xml:space="preserve">для обеспечения своервременного восстановления </w:t>
      </w:r>
      <w:r w:rsidR="00C96C64">
        <w:rPr>
          <w:lang w:bidi="ru-RU"/>
        </w:rPr>
        <w:t>ИТ-систем</w:t>
      </w:r>
      <w:r w:rsidRPr="00256B22">
        <w:rPr>
          <w:lang w:bidi="ru-RU"/>
        </w:rPr>
        <w:t xml:space="preserve">, </w:t>
      </w:r>
      <w:r w:rsidR="00C96C64">
        <w:rPr>
          <w:lang w:bidi="ru-RU"/>
        </w:rPr>
        <w:t>которые используются для любых операций с</w:t>
      </w:r>
      <w:r w:rsidRPr="00256B22">
        <w:rPr>
          <w:lang w:bidi="ru-RU"/>
        </w:rPr>
        <w:t xml:space="preserve"> данными в любой форме, поддерживающи</w:t>
      </w:r>
      <w:r w:rsidR="00C96C64">
        <w:rPr>
          <w:lang w:bidi="ru-RU"/>
        </w:rPr>
        <w:t>е</w:t>
      </w:r>
      <w:r w:rsidRPr="00256B22">
        <w:rPr>
          <w:lang w:bidi="ru-RU"/>
        </w:rPr>
        <w:t xml:space="preserve"> услуги, предоставляемые </w:t>
      </w:r>
      <w:r w:rsidR="00C96C64">
        <w:rPr>
          <w:lang w:bidi="ru-RU"/>
        </w:rPr>
        <w:t>Новартис</w:t>
      </w:r>
      <w:r w:rsidR="00A362E8">
        <w:rPr>
          <w:lang w:bidi="ru-RU"/>
        </w:rPr>
        <w:t>, в случае наступления стихийного бедствия или другого события, которое может привести к существенному сбою.</w:t>
      </w:r>
    </w:p>
    <w:p w14:paraId="3EF33DD4" w14:textId="19189991" w:rsidR="009A47A5" w:rsidRPr="00537501" w:rsidRDefault="009A47A5" w:rsidP="009A47A5">
      <w:pPr>
        <w:pStyle w:val="Bullets"/>
        <w:jc w:val="both"/>
      </w:pPr>
      <w:r w:rsidRPr="00537501">
        <w:rPr>
          <w:lang w:bidi="ru-RU"/>
        </w:rPr>
        <w:t xml:space="preserve">Третья сторона </w:t>
      </w:r>
      <w:r w:rsidR="00ED1E4A">
        <w:rPr>
          <w:lang w:bidi="ru-RU"/>
        </w:rPr>
        <w:t>обязана</w:t>
      </w:r>
      <w:r w:rsidR="00ED1E4A" w:rsidRPr="00537501">
        <w:rPr>
          <w:lang w:bidi="ru-RU"/>
        </w:rPr>
        <w:t xml:space="preserve"> </w:t>
      </w:r>
      <w:r w:rsidRPr="00537501">
        <w:rPr>
          <w:lang w:bidi="ru-RU"/>
        </w:rPr>
        <w:t xml:space="preserve">обеспечить периодическую проверку и обновление своих планов аварийного восстановления для обеспечения их актуальности и эффективности. </w:t>
      </w:r>
    </w:p>
    <w:p w14:paraId="0169DB4B" w14:textId="317BE8DD" w:rsidR="00D31CD1" w:rsidRPr="00256B22" w:rsidRDefault="009A47A5" w:rsidP="00F66C5C">
      <w:pPr>
        <w:pStyle w:val="Bullets"/>
        <w:jc w:val="both"/>
        <w:rPr>
          <w:lang w:bidi="ru-RU"/>
        </w:rPr>
      </w:pPr>
      <w:r w:rsidRPr="00256B22">
        <w:rPr>
          <w:lang w:bidi="ru-RU"/>
        </w:rPr>
        <w:t xml:space="preserve">Третья сторона </w:t>
      </w:r>
      <w:r w:rsidR="00ED1E4A">
        <w:rPr>
          <w:lang w:bidi="ru-RU"/>
        </w:rPr>
        <w:t>обязана</w:t>
      </w:r>
      <w:r w:rsidR="00ED1E4A" w:rsidRPr="00256B22">
        <w:rPr>
          <w:lang w:bidi="ru-RU"/>
        </w:rPr>
        <w:t xml:space="preserve"> </w:t>
      </w:r>
      <w:r w:rsidRPr="00256B22">
        <w:rPr>
          <w:lang w:bidi="ru-RU"/>
        </w:rPr>
        <w:t>обеспечить</w:t>
      </w:r>
      <w:r w:rsidR="00ED1E4A">
        <w:rPr>
          <w:lang w:bidi="ru-RU"/>
        </w:rPr>
        <w:t xml:space="preserve"> </w:t>
      </w:r>
      <w:r w:rsidR="00D31CD1">
        <w:rPr>
          <w:lang w:bidi="ru-RU"/>
        </w:rPr>
        <w:t xml:space="preserve">достаточную </w:t>
      </w:r>
      <w:r w:rsidR="00FA3C65">
        <w:rPr>
          <w:lang w:bidi="ru-RU"/>
        </w:rPr>
        <w:t xml:space="preserve">защиту от </w:t>
      </w:r>
      <w:r w:rsidR="00D31CD1">
        <w:rPr>
          <w:lang w:bidi="ru-RU"/>
        </w:rPr>
        <w:t xml:space="preserve">любых </w:t>
      </w:r>
      <w:r w:rsidR="00FA3C65">
        <w:rPr>
          <w:lang w:bidi="ru-RU"/>
        </w:rPr>
        <w:t xml:space="preserve">разрушительных кибератак и </w:t>
      </w:r>
      <w:r w:rsidR="00ED1E4A">
        <w:rPr>
          <w:lang w:bidi="ru-RU"/>
        </w:rPr>
        <w:t>регулярн</w:t>
      </w:r>
      <w:r w:rsidR="00D31CD1">
        <w:rPr>
          <w:lang w:bidi="ru-RU"/>
        </w:rPr>
        <w:t xml:space="preserve">ые проверки </w:t>
      </w:r>
      <w:r w:rsidRPr="00256B22">
        <w:rPr>
          <w:lang w:bidi="ru-RU"/>
        </w:rPr>
        <w:t>технологи</w:t>
      </w:r>
      <w:r w:rsidR="00E5362F">
        <w:rPr>
          <w:lang w:bidi="ru-RU"/>
        </w:rPr>
        <w:t>й</w:t>
      </w:r>
      <w:r w:rsidRPr="00256B22">
        <w:rPr>
          <w:lang w:bidi="ru-RU"/>
        </w:rPr>
        <w:t xml:space="preserve"> и процесс</w:t>
      </w:r>
      <w:r w:rsidR="00E5362F">
        <w:rPr>
          <w:lang w:bidi="ru-RU"/>
        </w:rPr>
        <w:t>ов</w:t>
      </w:r>
      <w:r w:rsidRPr="00256B22">
        <w:rPr>
          <w:lang w:bidi="ru-RU"/>
        </w:rPr>
        <w:t>, используемы</w:t>
      </w:r>
      <w:r w:rsidR="00E5362F">
        <w:rPr>
          <w:lang w:bidi="ru-RU"/>
        </w:rPr>
        <w:t>х</w:t>
      </w:r>
      <w:r w:rsidRPr="00256B22">
        <w:rPr>
          <w:lang w:bidi="ru-RU"/>
        </w:rPr>
        <w:t xml:space="preserve"> для резервного копирования и восстановления данных</w:t>
      </w:r>
      <w:r w:rsidR="00D31CD1" w:rsidRPr="00D31CD1">
        <w:rPr>
          <w:lang w:bidi="ru-RU"/>
        </w:rPr>
        <w:t>.</w:t>
      </w:r>
    </w:p>
    <w:p w14:paraId="1C2BC1A2" w14:textId="77777777" w:rsidR="009A47A5" w:rsidRPr="00EA36AA" w:rsidRDefault="009A47A5" w:rsidP="009A47A5"/>
    <w:p w14:paraId="55B01B39" w14:textId="4A49F4F0" w:rsidR="009A47A5" w:rsidRPr="00452C4A" w:rsidRDefault="003936F7" w:rsidP="009A47A5">
      <w:pPr>
        <w:pStyle w:val="Heading2"/>
        <w:numPr>
          <w:ilvl w:val="0"/>
          <w:numId w:val="4"/>
        </w:numPr>
      </w:pPr>
      <w:r w:rsidRPr="003936F7">
        <w:rPr>
          <w:lang w:bidi="ru-RU"/>
        </w:rPr>
        <w:t>Обращение с носителями информации</w:t>
      </w:r>
      <w:r w:rsidR="009A47A5" w:rsidRPr="00256430">
        <w:rPr>
          <w:lang w:bidi="ru-RU"/>
        </w:rPr>
        <w:t xml:space="preserve"> </w:t>
      </w:r>
    </w:p>
    <w:p w14:paraId="60113C76" w14:textId="77777777" w:rsidR="009A47A5" w:rsidRPr="00452C4A" w:rsidRDefault="009A47A5" w:rsidP="009A47A5"/>
    <w:p w14:paraId="10496425" w14:textId="124677F4" w:rsidR="009A47A5" w:rsidRPr="00256430" w:rsidRDefault="009A47A5" w:rsidP="009A47A5">
      <w:pPr>
        <w:pStyle w:val="Bullets"/>
        <w:jc w:val="both"/>
      </w:pPr>
      <w:r w:rsidRPr="00256430">
        <w:rPr>
          <w:lang w:bidi="ru-RU"/>
        </w:rPr>
        <w:t xml:space="preserve">Третьей стороной должны быть установлены </w:t>
      </w:r>
      <w:r w:rsidR="003936F7" w:rsidRPr="003936F7">
        <w:rPr>
          <w:lang w:bidi="ru-RU"/>
        </w:rPr>
        <w:t>процедуры, описывающие порядок обращения с информацией и способы ее хранения, с целью обеспечения защиты информации от несанкционированного раскрытия или неправильного использования.</w:t>
      </w:r>
    </w:p>
    <w:p w14:paraId="6A939AC8" w14:textId="066034A6" w:rsidR="009A47A5" w:rsidRPr="00256430" w:rsidRDefault="009A47A5" w:rsidP="009A47A5">
      <w:pPr>
        <w:pStyle w:val="Bullets"/>
        <w:jc w:val="both"/>
      </w:pPr>
      <w:r w:rsidRPr="00256430">
        <w:rPr>
          <w:lang w:bidi="ru-RU"/>
        </w:rPr>
        <w:t xml:space="preserve">Третья сторона </w:t>
      </w:r>
      <w:r w:rsidR="00FA3C65">
        <w:rPr>
          <w:lang w:bidi="ru-RU"/>
        </w:rPr>
        <w:t>обязана</w:t>
      </w:r>
      <w:r w:rsidR="00FA3C65" w:rsidRPr="00256430">
        <w:rPr>
          <w:lang w:bidi="ru-RU"/>
        </w:rPr>
        <w:t xml:space="preserve"> </w:t>
      </w:r>
      <w:r w:rsidRPr="00256430">
        <w:rPr>
          <w:lang w:bidi="ru-RU"/>
        </w:rPr>
        <w:t xml:space="preserve">обеспечить </w:t>
      </w:r>
      <w:r w:rsidR="00BD79AC" w:rsidRPr="00BD79AC">
        <w:rPr>
          <w:lang w:bidi="ru-RU"/>
        </w:rPr>
        <w:t>конфиденциальность и безопасность в процессе утилизации носителей информации, которые более не требуются, в соответствии с применимыми процедурами</w:t>
      </w:r>
      <w:r w:rsidRPr="00256430">
        <w:rPr>
          <w:lang w:bidi="ru-RU"/>
        </w:rPr>
        <w:t xml:space="preserve"> </w:t>
      </w:r>
      <w:r w:rsidR="00BD79AC">
        <w:rPr>
          <w:lang w:bidi="ru-RU"/>
        </w:rPr>
        <w:t xml:space="preserve">и </w:t>
      </w:r>
      <w:r w:rsidRPr="00256430">
        <w:rPr>
          <w:lang w:bidi="ru-RU"/>
        </w:rPr>
        <w:t xml:space="preserve">с </w:t>
      </w:r>
      <w:r w:rsidR="00BD79AC">
        <w:rPr>
          <w:lang w:bidi="ru-RU"/>
        </w:rPr>
        <w:t xml:space="preserve">заполнением </w:t>
      </w:r>
      <w:r w:rsidRPr="00256430">
        <w:rPr>
          <w:lang w:bidi="ru-RU"/>
        </w:rPr>
        <w:t>надлежащей документаци</w:t>
      </w:r>
      <w:r w:rsidR="00BD79AC">
        <w:rPr>
          <w:lang w:bidi="ru-RU"/>
        </w:rPr>
        <w:t>и</w:t>
      </w:r>
      <w:r w:rsidRPr="00256430">
        <w:rPr>
          <w:lang w:bidi="ru-RU"/>
        </w:rPr>
        <w:t xml:space="preserve">. </w:t>
      </w:r>
    </w:p>
    <w:p w14:paraId="7B5703A4" w14:textId="33D079E1" w:rsidR="003936F7" w:rsidRPr="00256430" w:rsidRDefault="009A47A5" w:rsidP="00BD79AC">
      <w:pPr>
        <w:pStyle w:val="Bullets"/>
        <w:jc w:val="both"/>
      </w:pPr>
      <w:r w:rsidRPr="00256430">
        <w:rPr>
          <w:lang w:bidi="ru-RU"/>
        </w:rPr>
        <w:t xml:space="preserve">Третья сторона </w:t>
      </w:r>
      <w:r w:rsidR="00FA3C65">
        <w:rPr>
          <w:lang w:bidi="ru-RU"/>
        </w:rPr>
        <w:t>обязана</w:t>
      </w:r>
      <w:r w:rsidR="00FA3C65" w:rsidRPr="00256430">
        <w:rPr>
          <w:lang w:bidi="ru-RU"/>
        </w:rPr>
        <w:t xml:space="preserve"> </w:t>
      </w:r>
      <w:r w:rsidRPr="00256430">
        <w:rPr>
          <w:lang w:bidi="ru-RU"/>
        </w:rPr>
        <w:t>обеспечить защиту системной документации от несанкционированного доступа.</w:t>
      </w:r>
    </w:p>
    <w:p w14:paraId="6660D4E7" w14:textId="77777777" w:rsidR="009A47A5" w:rsidRPr="00EA36AA" w:rsidRDefault="009A47A5" w:rsidP="009A47A5"/>
    <w:p w14:paraId="2BD4977B" w14:textId="77777777" w:rsidR="009A47A5" w:rsidRDefault="009A47A5" w:rsidP="009A47A5">
      <w:pPr>
        <w:pStyle w:val="Heading2"/>
        <w:numPr>
          <w:ilvl w:val="0"/>
          <w:numId w:val="4"/>
        </w:numPr>
        <w:rPr>
          <w:lang w:val="en-GB"/>
        </w:rPr>
      </w:pPr>
      <w:r w:rsidRPr="00244FEF">
        <w:rPr>
          <w:lang w:bidi="ru-RU"/>
        </w:rPr>
        <w:t>Обмен данными</w:t>
      </w:r>
    </w:p>
    <w:p w14:paraId="15C4234D" w14:textId="77777777" w:rsidR="009A47A5" w:rsidRPr="00244FEF" w:rsidRDefault="009A47A5" w:rsidP="009A47A5">
      <w:pPr>
        <w:rPr>
          <w:lang w:val="en-GB"/>
        </w:rPr>
      </w:pPr>
    </w:p>
    <w:p w14:paraId="475DEEBB" w14:textId="16C23AC4" w:rsidR="00077240" w:rsidRPr="00452C4A" w:rsidRDefault="009A47A5" w:rsidP="00077240">
      <w:pPr>
        <w:pStyle w:val="Bullets"/>
        <w:rPr>
          <w:lang w:bidi="ru-RU"/>
        </w:rPr>
      </w:pPr>
      <w:r w:rsidRPr="00537501">
        <w:rPr>
          <w:lang w:bidi="ru-RU"/>
        </w:rPr>
        <w:t xml:space="preserve">Третья сторона </w:t>
      </w:r>
      <w:r w:rsidR="00BD79AC">
        <w:rPr>
          <w:lang w:bidi="ru-RU"/>
        </w:rPr>
        <w:t>обязана</w:t>
      </w:r>
      <w:r w:rsidR="00BD79AC" w:rsidRPr="00537501">
        <w:rPr>
          <w:lang w:bidi="ru-RU"/>
        </w:rPr>
        <w:t xml:space="preserve"> </w:t>
      </w:r>
      <w:r w:rsidRPr="00537501">
        <w:rPr>
          <w:lang w:bidi="ru-RU"/>
        </w:rPr>
        <w:t xml:space="preserve">поддерживать конфиденциальность, целостность, доступность и устойчивость данных и систем, </w:t>
      </w:r>
      <w:r w:rsidR="00E27E66">
        <w:rPr>
          <w:lang w:bidi="ru-RU"/>
        </w:rPr>
        <w:t>на которых размещены</w:t>
      </w:r>
      <w:r w:rsidR="00E27E66" w:rsidRPr="00537501">
        <w:rPr>
          <w:lang w:bidi="ru-RU"/>
        </w:rPr>
        <w:t xml:space="preserve"> </w:t>
      </w:r>
      <w:r w:rsidR="00AD4787">
        <w:rPr>
          <w:lang w:bidi="ru-RU"/>
        </w:rPr>
        <w:t xml:space="preserve">или </w:t>
      </w:r>
      <w:r w:rsidR="00E27E66">
        <w:rPr>
          <w:lang w:bidi="ru-RU"/>
        </w:rPr>
        <w:t>через которые доступны</w:t>
      </w:r>
      <w:r w:rsidRPr="00537501">
        <w:rPr>
          <w:lang w:bidi="ru-RU"/>
        </w:rPr>
        <w:t xml:space="preserve"> </w:t>
      </w:r>
      <w:r w:rsidR="00E27E66">
        <w:rPr>
          <w:lang w:bidi="ru-RU"/>
        </w:rPr>
        <w:t>такие</w:t>
      </w:r>
      <w:r w:rsidR="00AD4787">
        <w:rPr>
          <w:lang w:bidi="ru-RU"/>
        </w:rPr>
        <w:t xml:space="preserve"> данны</w:t>
      </w:r>
      <w:r w:rsidR="00E27E66">
        <w:rPr>
          <w:lang w:bidi="ru-RU"/>
        </w:rPr>
        <w:t>е</w:t>
      </w:r>
      <w:r w:rsidRPr="00537501">
        <w:rPr>
          <w:lang w:bidi="ru-RU"/>
        </w:rPr>
        <w:t xml:space="preserve">, в </w:t>
      </w:r>
      <w:r w:rsidR="005F5472">
        <w:rPr>
          <w:lang w:bidi="ru-RU"/>
        </w:rPr>
        <w:t xml:space="preserve">рамках </w:t>
      </w:r>
      <w:r w:rsidRPr="00537501">
        <w:rPr>
          <w:lang w:bidi="ru-RU"/>
        </w:rPr>
        <w:t xml:space="preserve">своей организации и </w:t>
      </w:r>
      <w:r w:rsidR="005F5472">
        <w:rPr>
          <w:lang w:bidi="ru-RU"/>
        </w:rPr>
        <w:t>на</w:t>
      </w:r>
      <w:r w:rsidRPr="00537501">
        <w:rPr>
          <w:lang w:bidi="ru-RU"/>
        </w:rPr>
        <w:t xml:space="preserve"> внешнем </w:t>
      </w:r>
      <w:r w:rsidR="005F5472">
        <w:rPr>
          <w:lang w:bidi="ru-RU"/>
        </w:rPr>
        <w:t>о</w:t>
      </w:r>
      <w:r w:rsidRPr="00537501">
        <w:rPr>
          <w:lang w:bidi="ru-RU"/>
        </w:rPr>
        <w:t xml:space="preserve">бъекте; это включает в себя </w:t>
      </w:r>
      <w:r w:rsidR="005F5472">
        <w:rPr>
          <w:lang w:bidi="ru-RU"/>
        </w:rPr>
        <w:t xml:space="preserve">наличие </w:t>
      </w:r>
      <w:r w:rsidRPr="00537501">
        <w:rPr>
          <w:lang w:bidi="ru-RU"/>
        </w:rPr>
        <w:t>соглашения об обмене,</w:t>
      </w:r>
      <w:r w:rsidR="005F5472">
        <w:rPr>
          <w:lang w:bidi="ru-RU"/>
        </w:rPr>
        <w:t xml:space="preserve"> защиту физических носителей при передаче, безопасный способ отправки электронных сообщений и защиту информации, которая обрабатывается корпоративными информационными системами.</w:t>
      </w:r>
    </w:p>
    <w:p w14:paraId="0F35216B" w14:textId="77777777" w:rsidR="009A47A5" w:rsidRPr="00A805C2" w:rsidRDefault="009A47A5" w:rsidP="00077240">
      <w:pPr>
        <w:rPr>
          <w:lang w:val="cs-CZ"/>
        </w:rPr>
      </w:pPr>
    </w:p>
    <w:p w14:paraId="044FAC9D" w14:textId="77777777" w:rsidR="009A47A5" w:rsidRDefault="009A47A5" w:rsidP="009A47A5">
      <w:pPr>
        <w:pStyle w:val="Heading2"/>
        <w:numPr>
          <w:ilvl w:val="0"/>
          <w:numId w:val="4"/>
        </w:numPr>
        <w:rPr>
          <w:lang w:val="en-GB"/>
        </w:rPr>
      </w:pPr>
      <w:r w:rsidRPr="00244FEF">
        <w:rPr>
          <w:lang w:bidi="ru-RU"/>
        </w:rPr>
        <w:t xml:space="preserve">Контроль доступа </w:t>
      </w:r>
    </w:p>
    <w:p w14:paraId="7F9DB2FC" w14:textId="77777777" w:rsidR="009A47A5" w:rsidRPr="00244FEF" w:rsidRDefault="009A47A5" w:rsidP="009A47A5">
      <w:pPr>
        <w:rPr>
          <w:lang w:val="en-GB"/>
        </w:rPr>
      </w:pPr>
    </w:p>
    <w:p w14:paraId="1E49D567" w14:textId="7A7E48E0" w:rsidR="00457C42" w:rsidRPr="00944454" w:rsidRDefault="009A47A5" w:rsidP="005F5472">
      <w:pPr>
        <w:pStyle w:val="Bullets"/>
        <w:rPr>
          <w:lang w:bidi="ru-RU"/>
        </w:rPr>
      </w:pPr>
      <w:r>
        <w:rPr>
          <w:lang w:bidi="ru-RU"/>
        </w:rPr>
        <w:t>Треть</w:t>
      </w:r>
      <w:r w:rsidR="00ED4D81">
        <w:rPr>
          <w:lang w:bidi="ru-RU"/>
        </w:rPr>
        <w:t>ей</w:t>
      </w:r>
      <w:r>
        <w:rPr>
          <w:lang w:bidi="ru-RU"/>
        </w:rPr>
        <w:t xml:space="preserve"> сторон</w:t>
      </w:r>
      <w:r w:rsidR="00ED4D81">
        <w:rPr>
          <w:lang w:bidi="ru-RU"/>
        </w:rPr>
        <w:t>ой</w:t>
      </w:r>
      <w:r>
        <w:rPr>
          <w:lang w:bidi="ru-RU"/>
        </w:rPr>
        <w:t xml:space="preserve"> должна </w:t>
      </w:r>
      <w:r w:rsidR="00ED4D81">
        <w:rPr>
          <w:lang w:bidi="ru-RU"/>
        </w:rPr>
        <w:t>быть установлена</w:t>
      </w:r>
      <w:r>
        <w:rPr>
          <w:lang w:bidi="ru-RU"/>
        </w:rPr>
        <w:t xml:space="preserve"> политик</w:t>
      </w:r>
      <w:r w:rsidR="00ED4D81">
        <w:rPr>
          <w:lang w:bidi="ru-RU"/>
        </w:rPr>
        <w:t>а</w:t>
      </w:r>
      <w:r>
        <w:rPr>
          <w:lang w:bidi="ru-RU"/>
        </w:rPr>
        <w:t xml:space="preserve"> контроля доступа, гарантирующ</w:t>
      </w:r>
      <w:r w:rsidR="00ED4D81">
        <w:rPr>
          <w:lang w:bidi="ru-RU"/>
        </w:rPr>
        <w:t>ая</w:t>
      </w:r>
      <w:r>
        <w:rPr>
          <w:lang w:bidi="ru-RU"/>
        </w:rPr>
        <w:t>, что</w:t>
      </w:r>
      <w:r w:rsidR="00ED4D81">
        <w:rPr>
          <w:lang w:bidi="ru-RU"/>
        </w:rPr>
        <w:t xml:space="preserve"> доступ к данным Новартис получат</w:t>
      </w:r>
      <w:r>
        <w:rPr>
          <w:lang w:bidi="ru-RU"/>
        </w:rPr>
        <w:t xml:space="preserve"> только авторизованные пользователи</w:t>
      </w:r>
      <w:r w:rsidR="00457C42">
        <w:rPr>
          <w:lang w:bidi="ru-RU"/>
        </w:rPr>
        <w:t xml:space="preserve">, имеющие соответствующее разрешение </w:t>
      </w:r>
      <w:r w:rsidR="00944454">
        <w:rPr>
          <w:lang w:bidi="ru-RU"/>
        </w:rPr>
        <w:t>и служебную необходимость.</w:t>
      </w:r>
    </w:p>
    <w:p w14:paraId="5FE87757" w14:textId="50F434C5" w:rsidR="009A47A5" w:rsidRPr="00244FEF" w:rsidRDefault="009A47A5" w:rsidP="00452C4A">
      <w:pPr>
        <w:pStyle w:val="Bullets"/>
        <w:numPr>
          <w:ilvl w:val="0"/>
          <w:numId w:val="0"/>
        </w:numPr>
        <w:ind w:left="216"/>
      </w:pPr>
    </w:p>
    <w:p w14:paraId="74371FF1" w14:textId="34553803" w:rsidR="009A47A5" w:rsidRDefault="009A47A5" w:rsidP="009A47A5">
      <w:pPr>
        <w:pStyle w:val="Bullets"/>
        <w:jc w:val="both"/>
      </w:pPr>
      <w:r>
        <w:rPr>
          <w:lang w:bidi="ru-RU"/>
        </w:rPr>
        <w:t xml:space="preserve">Третья сторона </w:t>
      </w:r>
      <w:r w:rsidR="00051B99">
        <w:rPr>
          <w:lang w:bidi="ru-RU"/>
        </w:rPr>
        <w:t>обязана регулярно проводить оценку прав</w:t>
      </w:r>
      <w:r>
        <w:rPr>
          <w:lang w:bidi="ru-RU"/>
        </w:rPr>
        <w:t xml:space="preserve"> доступа пользователей</w:t>
      </w:r>
      <w:r w:rsidR="00D5024C">
        <w:rPr>
          <w:lang w:bidi="ru-RU"/>
        </w:rPr>
        <w:t xml:space="preserve"> к данным Новартис и системам, </w:t>
      </w:r>
      <w:r w:rsidR="00F66C5C">
        <w:rPr>
          <w:lang w:bidi="ru-RU"/>
        </w:rPr>
        <w:t xml:space="preserve">хранящим </w:t>
      </w:r>
      <w:r w:rsidR="00D5024C">
        <w:rPr>
          <w:lang w:bidi="ru-RU"/>
        </w:rPr>
        <w:t>такие данные, с целью</w:t>
      </w:r>
      <w:r w:rsidR="00D5024C" w:rsidRPr="00D5024C">
        <w:rPr>
          <w:lang w:bidi="ru-RU"/>
        </w:rPr>
        <w:t xml:space="preserve"> обеспечения контроля за доступом, включая проверку обоснованности такого доступа, и</w:t>
      </w:r>
      <w:r w:rsidR="00F66C5C">
        <w:rPr>
          <w:lang w:bidi="ru-RU"/>
        </w:rPr>
        <w:t>,</w:t>
      </w:r>
      <w:r w:rsidR="00D5024C" w:rsidRPr="00D5024C">
        <w:rPr>
          <w:lang w:bidi="ru-RU"/>
        </w:rPr>
        <w:t xml:space="preserve"> при необходимости, его ограничение.</w:t>
      </w:r>
    </w:p>
    <w:p w14:paraId="01D14A81" w14:textId="77777777" w:rsidR="009A47A5" w:rsidRPr="00EA36AA" w:rsidRDefault="009A47A5" w:rsidP="009A47A5"/>
    <w:p w14:paraId="5523E458" w14:textId="6DEB13FF" w:rsidR="009A47A5" w:rsidRPr="00B74FB8" w:rsidRDefault="009A47A5" w:rsidP="009A47A5">
      <w:pPr>
        <w:pStyle w:val="Heading2"/>
        <w:numPr>
          <w:ilvl w:val="0"/>
          <w:numId w:val="4"/>
        </w:numPr>
        <w:rPr>
          <w:lang w:val="en-GB"/>
        </w:rPr>
      </w:pPr>
      <w:r w:rsidRPr="00F704C4">
        <w:rPr>
          <w:lang w:bidi="ru-RU"/>
        </w:rPr>
        <w:t>Криптографическ</w:t>
      </w:r>
      <w:r w:rsidR="00361231">
        <w:rPr>
          <w:lang w:bidi="ru-RU"/>
        </w:rPr>
        <w:t>ая защита информации</w:t>
      </w:r>
    </w:p>
    <w:p w14:paraId="5CFBE7A0" w14:textId="77777777" w:rsidR="009A47A5" w:rsidRDefault="009A47A5" w:rsidP="009A47A5">
      <w:pPr>
        <w:pStyle w:val="Bullets"/>
        <w:numPr>
          <w:ilvl w:val="0"/>
          <w:numId w:val="0"/>
        </w:numPr>
        <w:ind w:left="216"/>
        <w:jc w:val="both"/>
      </w:pPr>
    </w:p>
    <w:p w14:paraId="46F1C5EF" w14:textId="0584C9B1" w:rsidR="009A47A5" w:rsidRPr="00EB16A8" w:rsidRDefault="009A47A5" w:rsidP="009A47A5">
      <w:pPr>
        <w:pStyle w:val="Bullets"/>
        <w:jc w:val="both"/>
      </w:pPr>
      <w:r w:rsidRPr="004C513F">
        <w:rPr>
          <w:lang w:bidi="ru-RU"/>
        </w:rPr>
        <w:t>Треть</w:t>
      </w:r>
      <w:r w:rsidR="000F135A">
        <w:rPr>
          <w:lang w:bidi="ru-RU"/>
        </w:rPr>
        <w:t>ей</w:t>
      </w:r>
      <w:r w:rsidRPr="004C513F">
        <w:rPr>
          <w:lang w:bidi="ru-RU"/>
        </w:rPr>
        <w:t xml:space="preserve"> сторон</w:t>
      </w:r>
      <w:r w:rsidR="000F135A">
        <w:rPr>
          <w:lang w:bidi="ru-RU"/>
        </w:rPr>
        <w:t>ой</w:t>
      </w:r>
      <w:r w:rsidRPr="004C513F">
        <w:rPr>
          <w:lang w:bidi="ru-RU"/>
        </w:rPr>
        <w:t xml:space="preserve"> должна </w:t>
      </w:r>
      <w:r w:rsidR="000F135A">
        <w:rPr>
          <w:lang w:bidi="ru-RU"/>
        </w:rPr>
        <w:t xml:space="preserve">быть </w:t>
      </w:r>
      <w:r w:rsidRPr="004C513F">
        <w:rPr>
          <w:lang w:bidi="ru-RU"/>
        </w:rPr>
        <w:t>разработа</w:t>
      </w:r>
      <w:r w:rsidR="000F135A">
        <w:rPr>
          <w:lang w:bidi="ru-RU"/>
        </w:rPr>
        <w:t>на</w:t>
      </w:r>
      <w:r w:rsidRPr="004C513F">
        <w:rPr>
          <w:lang w:bidi="ru-RU"/>
        </w:rPr>
        <w:t xml:space="preserve"> и внедр</w:t>
      </w:r>
      <w:r w:rsidR="000F135A">
        <w:rPr>
          <w:lang w:bidi="ru-RU"/>
        </w:rPr>
        <w:t>ена</w:t>
      </w:r>
      <w:r w:rsidRPr="004C513F">
        <w:rPr>
          <w:lang w:bidi="ru-RU"/>
        </w:rPr>
        <w:t xml:space="preserve"> политик</w:t>
      </w:r>
      <w:r w:rsidR="000F135A">
        <w:rPr>
          <w:lang w:bidi="ru-RU"/>
        </w:rPr>
        <w:t>а</w:t>
      </w:r>
      <w:r w:rsidRPr="004C513F">
        <w:rPr>
          <w:lang w:bidi="ru-RU"/>
        </w:rPr>
        <w:t xml:space="preserve"> использования криптографическ</w:t>
      </w:r>
      <w:r w:rsidR="000F135A">
        <w:rPr>
          <w:lang w:bidi="ru-RU"/>
        </w:rPr>
        <w:t>их средств</w:t>
      </w:r>
      <w:r w:rsidRPr="004C513F">
        <w:rPr>
          <w:lang w:bidi="ru-RU"/>
        </w:rPr>
        <w:t xml:space="preserve"> для надлежащей защиты данных, обеспечива</w:t>
      </w:r>
      <w:r w:rsidR="00ED5C6D">
        <w:rPr>
          <w:lang w:bidi="ru-RU"/>
        </w:rPr>
        <w:t>ющая</w:t>
      </w:r>
      <w:r w:rsidRPr="004C513F">
        <w:rPr>
          <w:lang w:bidi="ru-RU"/>
        </w:rPr>
        <w:t xml:space="preserve"> при этом соблюдение применимых законодательных, нормативных и договорных требований.</w:t>
      </w:r>
    </w:p>
    <w:p w14:paraId="44432F60" w14:textId="77777777" w:rsidR="009A47A5" w:rsidRPr="00EA36AA" w:rsidRDefault="009A47A5" w:rsidP="009A47A5"/>
    <w:p w14:paraId="607D4FA3" w14:textId="1E2E397C" w:rsidR="009A47A5" w:rsidRPr="00452C4A" w:rsidRDefault="000C6F80" w:rsidP="009A47A5">
      <w:pPr>
        <w:pStyle w:val="Heading2"/>
        <w:numPr>
          <w:ilvl w:val="0"/>
          <w:numId w:val="4"/>
        </w:numPr>
      </w:pPr>
      <w:r>
        <w:rPr>
          <w:lang w:bidi="ru-RU"/>
        </w:rPr>
        <w:t>Защиты к</w:t>
      </w:r>
      <w:r w:rsidR="009A47A5" w:rsidRPr="00862415">
        <w:rPr>
          <w:lang w:bidi="ru-RU"/>
        </w:rPr>
        <w:t>оммуникаци</w:t>
      </w:r>
      <w:r>
        <w:rPr>
          <w:lang w:bidi="ru-RU"/>
        </w:rPr>
        <w:t>й</w:t>
      </w:r>
      <w:r w:rsidR="009A47A5" w:rsidRPr="00862415">
        <w:rPr>
          <w:lang w:bidi="ru-RU"/>
        </w:rPr>
        <w:t xml:space="preserve"> и Сетевая безопасность</w:t>
      </w:r>
    </w:p>
    <w:p w14:paraId="42651148" w14:textId="77777777" w:rsidR="009A47A5" w:rsidRPr="00452C4A" w:rsidRDefault="009A47A5" w:rsidP="009A47A5"/>
    <w:p w14:paraId="3A54D4AB" w14:textId="0630A718" w:rsidR="009A47A5" w:rsidRPr="00105802" w:rsidRDefault="009A47A5" w:rsidP="009A47A5">
      <w:pPr>
        <w:pStyle w:val="Bullets"/>
        <w:jc w:val="both"/>
      </w:pPr>
      <w:r>
        <w:rPr>
          <w:lang w:bidi="ru-RU"/>
        </w:rPr>
        <w:t xml:space="preserve">Третья сторона </w:t>
      </w:r>
      <w:r w:rsidR="000C6F80">
        <w:rPr>
          <w:lang w:bidi="ru-RU"/>
        </w:rPr>
        <w:t xml:space="preserve">обязана </w:t>
      </w:r>
      <w:r>
        <w:rPr>
          <w:lang w:bidi="ru-RU"/>
        </w:rPr>
        <w:t xml:space="preserve">обеспечить надлежащее управление, контроль и защиту сетей, находящихся под контролем Третьей стороны, от угроз и уязвимостей, а также поддерживать конфиденциальность, целостность и доступность данных и предотвращать несанкционированный доступ к системам и приложениям, используемым для обработки данных </w:t>
      </w:r>
      <w:r w:rsidR="000C6F80">
        <w:rPr>
          <w:lang w:bidi="ru-RU"/>
        </w:rPr>
        <w:t xml:space="preserve">в процессе </w:t>
      </w:r>
      <w:r>
        <w:rPr>
          <w:lang w:bidi="ru-RU"/>
        </w:rPr>
        <w:t>хранени</w:t>
      </w:r>
      <w:r w:rsidR="000C6F80">
        <w:rPr>
          <w:lang w:bidi="ru-RU"/>
        </w:rPr>
        <w:t>я</w:t>
      </w:r>
      <w:r>
        <w:rPr>
          <w:lang w:bidi="ru-RU"/>
        </w:rPr>
        <w:t xml:space="preserve"> или </w:t>
      </w:r>
      <w:r w:rsidR="000C6F80">
        <w:rPr>
          <w:lang w:bidi="ru-RU"/>
        </w:rPr>
        <w:t>передачи</w:t>
      </w:r>
      <w:r>
        <w:rPr>
          <w:lang w:bidi="ru-RU"/>
        </w:rPr>
        <w:t xml:space="preserve">. </w:t>
      </w:r>
    </w:p>
    <w:p w14:paraId="636F71F8" w14:textId="77777777" w:rsidR="009A47A5" w:rsidRPr="00EA36AA" w:rsidRDefault="009A47A5" w:rsidP="009A47A5"/>
    <w:p w14:paraId="45742CBB" w14:textId="3BDA29EE" w:rsidR="009A47A5" w:rsidRPr="00EA36AA" w:rsidRDefault="009A47A5" w:rsidP="009A47A5">
      <w:pPr>
        <w:pStyle w:val="Heading2"/>
        <w:numPr>
          <w:ilvl w:val="0"/>
          <w:numId w:val="4"/>
        </w:numPr>
      </w:pPr>
      <w:r w:rsidRPr="00244FEF">
        <w:rPr>
          <w:lang w:bidi="ru-RU"/>
        </w:rPr>
        <w:t xml:space="preserve">Обучение </w:t>
      </w:r>
      <w:r w:rsidR="000C6F80" w:rsidRPr="000C6F80">
        <w:rPr>
          <w:lang w:bidi="ru-RU"/>
        </w:rPr>
        <w:t>и информирование по вопросам безопасности</w:t>
      </w:r>
    </w:p>
    <w:p w14:paraId="14E4E285" w14:textId="77777777" w:rsidR="009A47A5" w:rsidRPr="00EA36AA" w:rsidRDefault="009A47A5" w:rsidP="009A47A5"/>
    <w:p w14:paraId="2BD2C0F7" w14:textId="3C9F201A" w:rsidR="009A47A5" w:rsidRPr="00105802" w:rsidRDefault="009A47A5" w:rsidP="009A47A5">
      <w:pPr>
        <w:pStyle w:val="Bullets"/>
        <w:jc w:val="both"/>
      </w:pPr>
      <w:r>
        <w:rPr>
          <w:lang w:bidi="ru-RU"/>
        </w:rPr>
        <w:t xml:space="preserve">Третья сторона </w:t>
      </w:r>
      <w:r w:rsidR="00AA6AD1">
        <w:rPr>
          <w:lang w:bidi="ru-RU"/>
        </w:rPr>
        <w:t xml:space="preserve">обязана </w:t>
      </w:r>
      <w:r w:rsidR="0087796F" w:rsidRPr="00AA6AD1">
        <w:rPr>
          <w:rFonts w:ascii="Arial" w:hAnsi="Arial" w:cs="Arial"/>
          <w:color w:val="000000"/>
        </w:rPr>
        <w:t xml:space="preserve">обеспечить информирование всех </w:t>
      </w:r>
      <w:r w:rsidR="0087796F">
        <w:rPr>
          <w:rFonts w:ascii="Arial" w:hAnsi="Arial" w:cs="Arial"/>
          <w:color w:val="000000"/>
        </w:rPr>
        <w:t xml:space="preserve">своих </w:t>
      </w:r>
      <w:r w:rsidR="00FA239E">
        <w:rPr>
          <w:rFonts w:ascii="Arial" w:hAnsi="Arial" w:cs="Arial"/>
          <w:color w:val="000000"/>
        </w:rPr>
        <w:t>С</w:t>
      </w:r>
      <w:r w:rsidR="0087796F" w:rsidRPr="00AA6AD1">
        <w:rPr>
          <w:rFonts w:ascii="Arial" w:hAnsi="Arial" w:cs="Arial"/>
          <w:color w:val="000000"/>
        </w:rPr>
        <w:t xml:space="preserve">отрудников, представителей подрядчиков и </w:t>
      </w:r>
      <w:r w:rsidR="0087796F">
        <w:rPr>
          <w:rFonts w:ascii="Arial" w:hAnsi="Arial" w:cs="Arial"/>
          <w:color w:val="000000"/>
        </w:rPr>
        <w:t>посредников</w:t>
      </w:r>
      <w:r w:rsidR="0087796F" w:rsidRPr="00AA6AD1">
        <w:rPr>
          <w:rFonts w:ascii="Arial" w:hAnsi="Arial" w:cs="Arial"/>
          <w:color w:val="000000"/>
        </w:rPr>
        <w:t xml:space="preserve"> об угрозах и </w:t>
      </w:r>
      <w:r w:rsidR="0087796F">
        <w:rPr>
          <w:rFonts w:ascii="Arial" w:hAnsi="Arial" w:cs="Arial"/>
          <w:color w:val="000000"/>
        </w:rPr>
        <w:t>вопросах</w:t>
      </w:r>
      <w:r w:rsidR="0087796F" w:rsidRPr="00AA6AD1">
        <w:rPr>
          <w:rFonts w:ascii="Arial" w:hAnsi="Arial" w:cs="Arial"/>
          <w:color w:val="000000"/>
        </w:rPr>
        <w:t xml:space="preserve"> информационной безопасности, об их обязанностях и ответственности, а также предоставить набор инструментов </w:t>
      </w:r>
      <w:r w:rsidR="0087796F">
        <w:rPr>
          <w:rFonts w:ascii="Arial" w:hAnsi="Arial" w:cs="Arial"/>
          <w:color w:val="000000"/>
        </w:rPr>
        <w:t xml:space="preserve">для соблюдения </w:t>
      </w:r>
      <w:r w:rsidR="0087796F" w:rsidRPr="00AA6AD1">
        <w:rPr>
          <w:rFonts w:ascii="Arial" w:hAnsi="Arial" w:cs="Arial"/>
          <w:color w:val="000000"/>
        </w:rPr>
        <w:t>принцип</w:t>
      </w:r>
      <w:r w:rsidR="0087796F">
        <w:rPr>
          <w:rFonts w:ascii="Arial" w:hAnsi="Arial" w:cs="Arial"/>
          <w:color w:val="000000"/>
        </w:rPr>
        <w:t>ов</w:t>
      </w:r>
      <w:r w:rsidR="0087796F" w:rsidRPr="00AA6AD1">
        <w:rPr>
          <w:rFonts w:ascii="Arial" w:hAnsi="Arial" w:cs="Arial"/>
          <w:color w:val="000000"/>
        </w:rPr>
        <w:t xml:space="preserve"> политики безопасности в своей работе.</w:t>
      </w:r>
    </w:p>
    <w:p w14:paraId="4F41837E" w14:textId="5F650D35" w:rsidR="009A47A5" w:rsidRPr="00105802" w:rsidRDefault="009A47A5" w:rsidP="009A47A5">
      <w:pPr>
        <w:pStyle w:val="Bullets"/>
        <w:jc w:val="both"/>
      </w:pPr>
      <w:r>
        <w:rPr>
          <w:lang w:bidi="ru-RU"/>
        </w:rPr>
        <w:t xml:space="preserve">Третья сторона </w:t>
      </w:r>
      <w:r w:rsidR="0087796F">
        <w:rPr>
          <w:lang w:bidi="ru-RU"/>
        </w:rPr>
        <w:t xml:space="preserve">обеспечивает </w:t>
      </w:r>
      <w:r w:rsidR="0087796F" w:rsidRPr="00AA6AD1">
        <w:rPr>
          <w:rFonts w:ascii="Arial" w:hAnsi="Arial" w:cs="Arial"/>
          <w:color w:val="000000"/>
        </w:rPr>
        <w:t xml:space="preserve">прохождение </w:t>
      </w:r>
      <w:r w:rsidR="00FA239E">
        <w:rPr>
          <w:rFonts w:ascii="Arial" w:hAnsi="Arial" w:cs="Arial"/>
          <w:color w:val="000000"/>
        </w:rPr>
        <w:t>С</w:t>
      </w:r>
      <w:r w:rsidR="0087796F" w:rsidRPr="00AA6AD1">
        <w:rPr>
          <w:rFonts w:ascii="Arial" w:hAnsi="Arial" w:cs="Arial"/>
          <w:color w:val="000000"/>
        </w:rPr>
        <w:t xml:space="preserve">отрудниками, представителями подрядчиков и </w:t>
      </w:r>
      <w:r w:rsidR="0087796F">
        <w:rPr>
          <w:rFonts w:ascii="Arial" w:hAnsi="Arial" w:cs="Arial"/>
          <w:color w:val="000000"/>
        </w:rPr>
        <w:t>посредниками</w:t>
      </w:r>
      <w:r w:rsidR="0087796F" w:rsidRPr="00AA6AD1">
        <w:rPr>
          <w:rFonts w:ascii="Arial" w:hAnsi="Arial" w:cs="Arial"/>
          <w:color w:val="000000"/>
        </w:rPr>
        <w:t xml:space="preserve"> соответствующих обучающих курсов</w:t>
      </w:r>
      <w:r w:rsidR="0087796F">
        <w:rPr>
          <w:rFonts w:ascii="Arial" w:hAnsi="Arial" w:cs="Arial"/>
          <w:color w:val="000000"/>
        </w:rPr>
        <w:t xml:space="preserve"> </w:t>
      </w:r>
      <w:r>
        <w:rPr>
          <w:lang w:bidi="ru-RU"/>
        </w:rPr>
        <w:t xml:space="preserve">по вопросам информационной безопасности и защиты данных. </w:t>
      </w:r>
    </w:p>
    <w:p w14:paraId="1F5E68B8" w14:textId="2288457C" w:rsidR="009A47A5" w:rsidRDefault="009A47A5" w:rsidP="009A47A5">
      <w:pPr>
        <w:pStyle w:val="Bullets"/>
        <w:jc w:val="both"/>
      </w:pPr>
      <w:r>
        <w:rPr>
          <w:lang w:bidi="ru-RU"/>
        </w:rPr>
        <w:t xml:space="preserve">Третья сторона </w:t>
      </w:r>
      <w:r w:rsidR="0087796F">
        <w:rPr>
          <w:lang w:bidi="ru-RU"/>
        </w:rPr>
        <w:t xml:space="preserve">обязана </w:t>
      </w:r>
      <w:r>
        <w:rPr>
          <w:lang w:bidi="ru-RU"/>
        </w:rPr>
        <w:t>обеспечить</w:t>
      </w:r>
      <w:r w:rsidR="0087796F">
        <w:rPr>
          <w:lang w:bidi="ru-RU"/>
        </w:rPr>
        <w:t xml:space="preserve"> </w:t>
      </w:r>
      <w:r>
        <w:rPr>
          <w:lang w:bidi="ru-RU"/>
        </w:rPr>
        <w:t>использова</w:t>
      </w:r>
      <w:r w:rsidR="0087796F">
        <w:rPr>
          <w:lang w:bidi="ru-RU"/>
        </w:rPr>
        <w:t>ние</w:t>
      </w:r>
      <w:r>
        <w:rPr>
          <w:lang w:bidi="ru-RU"/>
        </w:rPr>
        <w:t xml:space="preserve"> </w:t>
      </w:r>
      <w:r w:rsidR="00FA239E">
        <w:rPr>
          <w:lang w:bidi="ru-RU"/>
        </w:rPr>
        <w:t xml:space="preserve">Сотрудниками </w:t>
      </w:r>
      <w:r w:rsidR="00077240">
        <w:rPr>
          <w:lang w:bidi="ru-RU"/>
        </w:rPr>
        <w:t xml:space="preserve">только </w:t>
      </w:r>
      <w:r>
        <w:rPr>
          <w:lang w:bidi="ru-RU"/>
        </w:rPr>
        <w:t>корпоративны</w:t>
      </w:r>
      <w:r w:rsidR="0087796F">
        <w:rPr>
          <w:lang w:bidi="ru-RU"/>
        </w:rPr>
        <w:t>х</w:t>
      </w:r>
      <w:r>
        <w:rPr>
          <w:lang w:bidi="ru-RU"/>
        </w:rPr>
        <w:t xml:space="preserve"> адрес</w:t>
      </w:r>
      <w:r w:rsidR="0087796F">
        <w:rPr>
          <w:lang w:bidi="ru-RU"/>
        </w:rPr>
        <w:t>ов</w:t>
      </w:r>
      <w:r>
        <w:rPr>
          <w:lang w:bidi="ru-RU"/>
        </w:rPr>
        <w:t xml:space="preserve"> электронной почты для любой корреспонденции, содержащей данные </w:t>
      </w:r>
      <w:r w:rsidR="00FA239E">
        <w:rPr>
          <w:lang w:bidi="ru-RU"/>
        </w:rPr>
        <w:t xml:space="preserve">Новартис </w:t>
      </w:r>
      <w:r>
        <w:rPr>
          <w:lang w:bidi="ru-RU"/>
        </w:rPr>
        <w:t>или относящейся к ним</w:t>
      </w:r>
      <w:r w:rsidR="00077240">
        <w:rPr>
          <w:lang w:bidi="ru-RU"/>
        </w:rPr>
        <w:t xml:space="preserve"> (вместо того, чтобы использовать личные адреса электронной почты или учетные записи платформ для обмена сообщениями)</w:t>
      </w:r>
      <w:r>
        <w:rPr>
          <w:lang w:bidi="ru-RU"/>
        </w:rPr>
        <w:t xml:space="preserve">. </w:t>
      </w:r>
    </w:p>
    <w:p w14:paraId="37BB583C" w14:textId="77777777" w:rsidR="00AA6AD1" w:rsidRPr="00B852DA" w:rsidRDefault="00AA6AD1" w:rsidP="00452C4A">
      <w:pPr>
        <w:pStyle w:val="Bullets"/>
        <w:numPr>
          <w:ilvl w:val="0"/>
          <w:numId w:val="0"/>
        </w:numPr>
        <w:jc w:val="both"/>
      </w:pPr>
    </w:p>
    <w:p w14:paraId="03E41C8F" w14:textId="77777777" w:rsidR="009A47A5" w:rsidRPr="00EA36AA" w:rsidRDefault="009A47A5" w:rsidP="009A47A5"/>
    <w:p w14:paraId="612858E3" w14:textId="77777777" w:rsidR="009A47A5" w:rsidRDefault="009A47A5" w:rsidP="009A47A5">
      <w:pPr>
        <w:pStyle w:val="Heading2"/>
        <w:numPr>
          <w:ilvl w:val="0"/>
          <w:numId w:val="4"/>
        </w:numPr>
        <w:rPr>
          <w:lang w:val="en-GB"/>
        </w:rPr>
      </w:pPr>
      <w:r w:rsidRPr="00244FEF">
        <w:rPr>
          <w:lang w:bidi="ru-RU"/>
        </w:rPr>
        <w:t xml:space="preserve">Физическая безопасность и Безопасность среды </w:t>
      </w:r>
    </w:p>
    <w:p w14:paraId="63E6EC7B" w14:textId="77777777" w:rsidR="009A47A5" w:rsidRPr="00244FEF" w:rsidRDefault="009A47A5" w:rsidP="009A47A5">
      <w:pPr>
        <w:rPr>
          <w:lang w:val="en-GB"/>
        </w:rPr>
      </w:pPr>
    </w:p>
    <w:p w14:paraId="2D0B19BB" w14:textId="0C361266" w:rsidR="009A47A5" w:rsidRPr="00105802" w:rsidRDefault="009A47A5" w:rsidP="009A47A5">
      <w:pPr>
        <w:pStyle w:val="Bullets"/>
        <w:jc w:val="both"/>
      </w:pPr>
      <w:r>
        <w:rPr>
          <w:lang w:bidi="ru-RU"/>
        </w:rPr>
        <w:t xml:space="preserve">Третья сторона </w:t>
      </w:r>
      <w:r w:rsidR="00FA239E">
        <w:rPr>
          <w:lang w:bidi="ru-RU"/>
        </w:rPr>
        <w:t xml:space="preserve">обязана </w:t>
      </w:r>
      <w:r>
        <w:rPr>
          <w:lang w:bidi="ru-RU"/>
        </w:rPr>
        <w:t xml:space="preserve">обеспечить наличие </w:t>
      </w:r>
      <w:r w:rsidR="00FA239E">
        <w:rPr>
          <w:lang w:bidi="ru-RU"/>
        </w:rPr>
        <w:t xml:space="preserve">соответствующих </w:t>
      </w:r>
      <w:r>
        <w:rPr>
          <w:lang w:bidi="ru-RU"/>
        </w:rPr>
        <w:t>периметров информационной безопасности и контрол</w:t>
      </w:r>
      <w:r w:rsidR="00FA239E">
        <w:rPr>
          <w:lang w:bidi="ru-RU"/>
        </w:rPr>
        <w:t>ь</w:t>
      </w:r>
      <w:r>
        <w:rPr>
          <w:lang w:bidi="ru-RU"/>
        </w:rPr>
        <w:t xml:space="preserve"> </w:t>
      </w:r>
      <w:r w:rsidR="00FA239E">
        <w:rPr>
          <w:lang w:bidi="ru-RU"/>
        </w:rPr>
        <w:t xml:space="preserve">за </w:t>
      </w:r>
      <w:r>
        <w:rPr>
          <w:lang w:bidi="ru-RU"/>
        </w:rPr>
        <w:t>доступ</w:t>
      </w:r>
      <w:r w:rsidR="00FA239E">
        <w:rPr>
          <w:lang w:bidi="ru-RU"/>
        </w:rPr>
        <w:t>ом</w:t>
      </w:r>
      <w:r>
        <w:rPr>
          <w:lang w:bidi="ru-RU"/>
        </w:rPr>
        <w:t xml:space="preserve"> для предотвращения </w:t>
      </w:r>
      <w:r>
        <w:rPr>
          <w:lang w:bidi="ru-RU"/>
        </w:rPr>
        <w:lastRenderedPageBreak/>
        <w:t xml:space="preserve">несанкционированного физического доступа, </w:t>
      </w:r>
      <w:r w:rsidR="000A0107" w:rsidRPr="000A0107">
        <w:rPr>
          <w:lang w:bidi="ru-RU"/>
        </w:rPr>
        <w:t xml:space="preserve">нанесения ущерба имуществу и информации </w:t>
      </w:r>
      <w:r w:rsidR="000A0107">
        <w:rPr>
          <w:lang w:bidi="ru-RU"/>
        </w:rPr>
        <w:t>Третьей стороны</w:t>
      </w:r>
      <w:r w:rsidR="000A0107" w:rsidRPr="000A0107">
        <w:rPr>
          <w:lang w:bidi="ru-RU"/>
        </w:rPr>
        <w:t>, включая все оборудование конечных пользователей.</w:t>
      </w:r>
      <w:r w:rsidR="000A0107" w:rsidRPr="000A0107" w:rsidDel="000A0107">
        <w:rPr>
          <w:lang w:bidi="ru-RU"/>
        </w:rPr>
        <w:t xml:space="preserve"> </w:t>
      </w:r>
    </w:p>
    <w:p w14:paraId="1DE6D5C1" w14:textId="6964AF31" w:rsidR="009A47A5" w:rsidRPr="00105802" w:rsidRDefault="009A47A5" w:rsidP="009A47A5">
      <w:pPr>
        <w:pStyle w:val="Bullets"/>
        <w:jc w:val="both"/>
      </w:pPr>
      <w:r>
        <w:rPr>
          <w:lang w:bidi="ru-RU"/>
        </w:rPr>
        <w:t xml:space="preserve">Третья сторона </w:t>
      </w:r>
      <w:r w:rsidR="000A0107">
        <w:rPr>
          <w:lang w:bidi="ru-RU"/>
        </w:rPr>
        <w:t xml:space="preserve">обязана </w:t>
      </w:r>
      <w:r>
        <w:rPr>
          <w:lang w:bidi="ru-RU"/>
        </w:rPr>
        <w:t xml:space="preserve">обеспечить надлежащую инвентаризацию и обслуживание оборудования для </w:t>
      </w:r>
      <w:r w:rsidR="000A0107">
        <w:rPr>
          <w:lang w:bidi="ru-RU"/>
        </w:rPr>
        <w:t xml:space="preserve"> соблюдения принципов</w:t>
      </w:r>
      <w:r>
        <w:rPr>
          <w:lang w:bidi="ru-RU"/>
        </w:rPr>
        <w:t xml:space="preserve"> информационной безопасности.</w:t>
      </w:r>
    </w:p>
    <w:p w14:paraId="3BA31725" w14:textId="77777777" w:rsidR="009A47A5" w:rsidRPr="00EA36AA" w:rsidRDefault="009A47A5" w:rsidP="009A47A5"/>
    <w:p w14:paraId="7ABBAB99" w14:textId="44529784" w:rsidR="009A47A5" w:rsidRPr="00C80DBE" w:rsidRDefault="009A47A5" w:rsidP="009A47A5">
      <w:pPr>
        <w:pStyle w:val="Heading2"/>
        <w:numPr>
          <w:ilvl w:val="0"/>
          <w:numId w:val="4"/>
        </w:numPr>
        <w:rPr>
          <w:lang w:val="en-GB"/>
        </w:rPr>
      </w:pPr>
      <w:r w:rsidRPr="00C80DBE">
        <w:rPr>
          <w:lang w:bidi="ru-RU"/>
        </w:rPr>
        <w:t xml:space="preserve">Защита </w:t>
      </w:r>
      <w:r w:rsidR="00D31DFB">
        <w:rPr>
          <w:lang w:bidi="ru-RU"/>
        </w:rPr>
        <w:t>документации организации</w:t>
      </w:r>
    </w:p>
    <w:p w14:paraId="0CB2FF87" w14:textId="77777777" w:rsidR="009A47A5" w:rsidRPr="00C80DBE" w:rsidRDefault="009A47A5" w:rsidP="009A47A5">
      <w:pPr>
        <w:rPr>
          <w:lang w:val="en-GB"/>
        </w:rPr>
      </w:pPr>
    </w:p>
    <w:p w14:paraId="4A0183BB" w14:textId="2B0050E8" w:rsidR="009A47A5" w:rsidRPr="00C80DBE" w:rsidRDefault="000620F5" w:rsidP="009A47A5">
      <w:pPr>
        <w:pStyle w:val="Bullets"/>
        <w:jc w:val="both"/>
      </w:pPr>
      <w:r>
        <w:rPr>
          <w:lang w:bidi="ru-RU"/>
        </w:rPr>
        <w:t>Стратегия</w:t>
      </w:r>
      <w:r w:rsidR="009A47A5" w:rsidRPr="00C80DBE">
        <w:rPr>
          <w:lang w:bidi="ru-RU"/>
        </w:rPr>
        <w:t xml:space="preserve"> информационной безопасности </w:t>
      </w:r>
      <w:r>
        <w:rPr>
          <w:lang w:bidi="ru-RU"/>
        </w:rPr>
        <w:t xml:space="preserve">Третьей стороны должна </w:t>
      </w:r>
      <w:r w:rsidR="009A47A5" w:rsidRPr="00C80DBE">
        <w:rPr>
          <w:lang w:bidi="ru-RU"/>
        </w:rPr>
        <w:t>включа</w:t>
      </w:r>
      <w:r>
        <w:rPr>
          <w:lang w:bidi="ru-RU"/>
        </w:rPr>
        <w:t>ть</w:t>
      </w:r>
      <w:r w:rsidR="009A47A5" w:rsidRPr="00C80DBE">
        <w:rPr>
          <w:lang w:bidi="ru-RU"/>
        </w:rPr>
        <w:t xml:space="preserve"> в себя политики, касающиеся хранения и уничтожения данных в соответствии с </w:t>
      </w:r>
      <w:r>
        <w:rPr>
          <w:lang w:bidi="ru-RU"/>
        </w:rPr>
        <w:t>принятой отраслевой практикой</w:t>
      </w:r>
      <w:r w:rsidR="009A47A5" w:rsidRPr="00C80DBE">
        <w:rPr>
          <w:lang w:bidi="ru-RU"/>
        </w:rPr>
        <w:t>.</w:t>
      </w:r>
    </w:p>
    <w:p w14:paraId="372784C9" w14:textId="2F8B8749" w:rsidR="009A47A5" w:rsidRPr="00C80DBE" w:rsidRDefault="009A47A5" w:rsidP="009A47A5">
      <w:pPr>
        <w:pStyle w:val="Bullets"/>
        <w:jc w:val="both"/>
      </w:pPr>
      <w:r w:rsidRPr="00C80DBE">
        <w:rPr>
          <w:lang w:bidi="ru-RU"/>
        </w:rPr>
        <w:t xml:space="preserve">Третья сторона </w:t>
      </w:r>
      <w:r w:rsidR="0035797C">
        <w:rPr>
          <w:lang w:bidi="ru-RU"/>
        </w:rPr>
        <w:t>обязана</w:t>
      </w:r>
      <w:r w:rsidR="0035797C" w:rsidRPr="00C80DBE">
        <w:rPr>
          <w:lang w:bidi="ru-RU"/>
        </w:rPr>
        <w:t xml:space="preserve"> </w:t>
      </w:r>
      <w:r w:rsidRPr="00C80DBE">
        <w:rPr>
          <w:lang w:bidi="ru-RU"/>
        </w:rPr>
        <w:t>обеспечить внедрение надлежащих средств контроля для предотвращения потери, уничтожения или фальсификации документации</w:t>
      </w:r>
      <w:r w:rsidR="00D31DFB">
        <w:rPr>
          <w:lang w:bidi="ru-RU"/>
        </w:rPr>
        <w:t xml:space="preserve"> организации</w:t>
      </w:r>
      <w:r w:rsidRPr="00C80DBE">
        <w:rPr>
          <w:lang w:bidi="ru-RU"/>
        </w:rPr>
        <w:t xml:space="preserve"> в течение срока ее хранения. </w:t>
      </w:r>
    </w:p>
    <w:p w14:paraId="021DE36C" w14:textId="6024C5F4" w:rsidR="009A47A5" w:rsidRPr="00C80DBE" w:rsidRDefault="009A47A5" w:rsidP="009A47A5">
      <w:pPr>
        <w:pStyle w:val="Bullets"/>
        <w:jc w:val="both"/>
      </w:pPr>
      <w:r w:rsidRPr="00C80DBE">
        <w:rPr>
          <w:lang w:bidi="ru-RU"/>
        </w:rPr>
        <w:t xml:space="preserve">Третья сторона </w:t>
      </w:r>
      <w:r w:rsidR="0035797C">
        <w:rPr>
          <w:lang w:bidi="ru-RU"/>
        </w:rPr>
        <w:t>обязуется</w:t>
      </w:r>
      <w:r w:rsidRPr="00C80DBE">
        <w:rPr>
          <w:lang w:bidi="ru-RU"/>
        </w:rPr>
        <w:t xml:space="preserve"> по запросу </w:t>
      </w:r>
      <w:r w:rsidR="0035797C">
        <w:rPr>
          <w:lang w:bidi="ru-RU"/>
        </w:rPr>
        <w:t>Новартис</w:t>
      </w:r>
      <w:r w:rsidR="0035797C" w:rsidRPr="00C80DBE">
        <w:rPr>
          <w:lang w:bidi="ru-RU"/>
        </w:rPr>
        <w:t xml:space="preserve"> </w:t>
      </w:r>
      <w:r w:rsidRPr="00C80DBE">
        <w:rPr>
          <w:lang w:bidi="ru-RU"/>
        </w:rPr>
        <w:t xml:space="preserve">или </w:t>
      </w:r>
      <w:r w:rsidR="00D53878">
        <w:rPr>
          <w:lang w:bidi="ru-RU"/>
        </w:rPr>
        <w:t xml:space="preserve">для выполнения требований законодательства ликвидировать </w:t>
      </w:r>
      <w:r w:rsidRPr="00C80DBE">
        <w:rPr>
          <w:lang w:bidi="ru-RU"/>
        </w:rPr>
        <w:t xml:space="preserve">(например, </w:t>
      </w:r>
      <w:r w:rsidR="00D53878" w:rsidRPr="00D53878">
        <w:rPr>
          <w:lang w:bidi="ru-RU"/>
        </w:rPr>
        <w:t>удалить, уничтожить или сделать не подлежащими прочтению</w:t>
      </w:r>
      <w:r w:rsidRPr="00C80DBE">
        <w:rPr>
          <w:lang w:bidi="ru-RU"/>
        </w:rPr>
        <w:t xml:space="preserve">) все данные </w:t>
      </w:r>
      <w:r w:rsidR="00D53878">
        <w:rPr>
          <w:lang w:bidi="ru-RU"/>
        </w:rPr>
        <w:t>Новартис</w:t>
      </w:r>
      <w:r w:rsidRPr="00C80DBE">
        <w:rPr>
          <w:lang w:bidi="ru-RU"/>
        </w:rPr>
        <w:t>, которые хранятся у Третьей стороны, ее аффилированных лиц или субподрядчиков (</w:t>
      </w:r>
      <w:r w:rsidR="00D53878" w:rsidRPr="00D53878">
        <w:rPr>
          <w:lang w:bidi="ru-RU"/>
        </w:rPr>
        <w:t xml:space="preserve">за исключением каких-либо копий </w:t>
      </w:r>
      <w:r w:rsidR="00D53878">
        <w:rPr>
          <w:lang w:bidi="ru-RU"/>
        </w:rPr>
        <w:t>данных Новартис</w:t>
      </w:r>
      <w:r w:rsidR="00D53878" w:rsidRPr="00D53878">
        <w:rPr>
          <w:lang w:bidi="ru-RU"/>
        </w:rPr>
        <w:t xml:space="preserve"> на стандартных резервных носителях</w:t>
      </w:r>
      <w:r w:rsidR="00D53878">
        <w:rPr>
          <w:lang w:bidi="ru-RU"/>
        </w:rPr>
        <w:t xml:space="preserve"> Третьей стороны</w:t>
      </w:r>
      <w:r w:rsidR="00D53878" w:rsidRPr="00D53878">
        <w:rPr>
          <w:lang w:bidi="ru-RU"/>
        </w:rPr>
        <w:t xml:space="preserve"> при условии, что такие резервные носители будут защищены в соответствии с признанными и действующими методами в области защиты персональных данных и </w:t>
      </w:r>
      <w:r w:rsidR="00D53878">
        <w:rPr>
          <w:lang w:bidi="ru-RU"/>
        </w:rPr>
        <w:t>принятой отраслевой практикой</w:t>
      </w:r>
      <w:r w:rsidRPr="00C80DBE">
        <w:rPr>
          <w:lang w:bidi="ru-RU"/>
        </w:rPr>
        <w:t xml:space="preserve">). Третья сторона </w:t>
      </w:r>
      <w:r w:rsidR="00D53878" w:rsidRPr="00D53878">
        <w:rPr>
          <w:lang w:bidi="ru-RU"/>
        </w:rPr>
        <w:t xml:space="preserve">обязуется предоставить </w:t>
      </w:r>
      <w:r w:rsidR="00D53878">
        <w:rPr>
          <w:lang w:bidi="ru-RU"/>
        </w:rPr>
        <w:t xml:space="preserve">Новартис </w:t>
      </w:r>
      <w:r w:rsidR="00D53878" w:rsidRPr="00D53878">
        <w:rPr>
          <w:lang w:bidi="ru-RU"/>
        </w:rPr>
        <w:t>по запросу подробный отчет по данным, хранящимся на резервных носителях, без дополнительных затрат для</w:t>
      </w:r>
      <w:r w:rsidR="00D53878">
        <w:rPr>
          <w:lang w:bidi="ru-RU"/>
        </w:rPr>
        <w:t xml:space="preserve"> Новартис</w:t>
      </w:r>
      <w:r w:rsidR="00D53878" w:rsidRPr="00D53878">
        <w:rPr>
          <w:lang w:bidi="ru-RU"/>
        </w:rPr>
        <w:t xml:space="preserve">. </w:t>
      </w:r>
      <w:r w:rsidR="00E04A21">
        <w:rPr>
          <w:lang w:bidi="ru-RU"/>
        </w:rPr>
        <w:t>Новартис оставляет за собой</w:t>
      </w:r>
      <w:r w:rsidR="00E04A21" w:rsidRPr="00C80DBE">
        <w:rPr>
          <w:lang w:bidi="ru-RU"/>
        </w:rPr>
        <w:t xml:space="preserve"> </w:t>
      </w:r>
      <w:r w:rsidRPr="00C80DBE">
        <w:rPr>
          <w:lang w:bidi="ru-RU"/>
        </w:rPr>
        <w:t xml:space="preserve">право на получение копии данных </w:t>
      </w:r>
      <w:r w:rsidR="00E04A21">
        <w:rPr>
          <w:lang w:bidi="ru-RU"/>
        </w:rPr>
        <w:t>Новартис</w:t>
      </w:r>
      <w:r w:rsidR="00E04A21" w:rsidRPr="00C80DBE">
        <w:rPr>
          <w:lang w:bidi="ru-RU"/>
        </w:rPr>
        <w:t xml:space="preserve"> </w:t>
      </w:r>
      <w:r w:rsidRPr="00C80DBE">
        <w:rPr>
          <w:lang w:bidi="ru-RU"/>
        </w:rPr>
        <w:t xml:space="preserve">в форме и в  определенные </w:t>
      </w:r>
      <w:r w:rsidR="00E04A21">
        <w:rPr>
          <w:lang w:bidi="ru-RU"/>
        </w:rPr>
        <w:t>Новартис сроки</w:t>
      </w:r>
      <w:r w:rsidRPr="00C80DBE">
        <w:rPr>
          <w:lang w:bidi="ru-RU"/>
        </w:rPr>
        <w:t xml:space="preserve"> перед их уничтожением.</w:t>
      </w:r>
    </w:p>
    <w:p w14:paraId="4FAA55E3" w14:textId="2C9E713C" w:rsidR="009A47A5" w:rsidRPr="00C80DBE" w:rsidRDefault="009A47A5" w:rsidP="009A47A5">
      <w:pPr>
        <w:pStyle w:val="Bullets"/>
        <w:jc w:val="both"/>
      </w:pPr>
      <w:r w:rsidRPr="00C80DBE">
        <w:rPr>
          <w:lang w:bidi="ru-RU"/>
        </w:rPr>
        <w:t xml:space="preserve">По запросу </w:t>
      </w:r>
      <w:r w:rsidR="00E04A21">
        <w:rPr>
          <w:lang w:bidi="ru-RU"/>
        </w:rPr>
        <w:t>Новартис</w:t>
      </w:r>
      <w:r w:rsidR="00E04A21" w:rsidRPr="00C80DBE">
        <w:rPr>
          <w:lang w:bidi="ru-RU"/>
        </w:rPr>
        <w:t xml:space="preserve"> </w:t>
      </w:r>
      <w:r w:rsidRPr="00C80DBE">
        <w:rPr>
          <w:lang w:bidi="ru-RU"/>
        </w:rPr>
        <w:t xml:space="preserve">Третья сторона </w:t>
      </w:r>
      <w:r w:rsidR="00E04A21" w:rsidRPr="00E04A21">
        <w:rPr>
          <w:lang w:bidi="ru-RU"/>
        </w:rPr>
        <w:t>обязуется в письменной форме предоставить подтверждение о выполненных операциях.</w:t>
      </w:r>
    </w:p>
    <w:p w14:paraId="54ADD363" w14:textId="7D00BEDB" w:rsidR="009A47A5" w:rsidRPr="00C80DBE" w:rsidRDefault="00E04A21" w:rsidP="009A47A5">
      <w:pPr>
        <w:pStyle w:val="Bullets"/>
        <w:jc w:val="both"/>
      </w:pPr>
      <w:r w:rsidRPr="00E04A21">
        <w:rPr>
          <w:lang w:bidi="ru-RU"/>
        </w:rPr>
        <w:t>Следующие случаи являются исключениями из этого требования о ликвидации</w:t>
      </w:r>
      <w:r w:rsidR="009A47A5" w:rsidRPr="00C80DBE">
        <w:rPr>
          <w:lang w:bidi="ru-RU"/>
        </w:rPr>
        <w:t xml:space="preserve">: </w:t>
      </w:r>
    </w:p>
    <w:p w14:paraId="2B93595A" w14:textId="1A92694B" w:rsidR="009A47A5" w:rsidRPr="00C80DBE" w:rsidRDefault="009A47A5" w:rsidP="009A47A5">
      <w:pPr>
        <w:pStyle w:val="Bullets"/>
        <w:numPr>
          <w:ilvl w:val="1"/>
          <w:numId w:val="1"/>
        </w:numPr>
        <w:jc w:val="both"/>
      </w:pPr>
      <w:r w:rsidRPr="00C80DBE">
        <w:rPr>
          <w:lang w:bidi="ru-RU"/>
        </w:rPr>
        <w:t xml:space="preserve">Третья сторона </w:t>
      </w:r>
      <w:r w:rsidR="00E04A21">
        <w:rPr>
          <w:lang w:bidi="ru-RU"/>
        </w:rPr>
        <w:t>обязана</w:t>
      </w:r>
      <w:r w:rsidR="00E04A21" w:rsidRPr="00C80DBE">
        <w:rPr>
          <w:lang w:bidi="ru-RU"/>
        </w:rPr>
        <w:t xml:space="preserve"> </w:t>
      </w:r>
      <w:r w:rsidRPr="00C80DBE">
        <w:rPr>
          <w:lang w:bidi="ru-RU"/>
        </w:rPr>
        <w:t xml:space="preserve">хранить данные </w:t>
      </w:r>
      <w:r w:rsidR="00E04A21">
        <w:rPr>
          <w:lang w:bidi="ru-RU"/>
        </w:rPr>
        <w:t>Новартис</w:t>
      </w:r>
      <w:r w:rsidR="00E04A21" w:rsidRPr="00C80DBE">
        <w:rPr>
          <w:lang w:bidi="ru-RU"/>
        </w:rPr>
        <w:t xml:space="preserve"> </w:t>
      </w:r>
      <w:r w:rsidRPr="00C80DBE">
        <w:rPr>
          <w:lang w:bidi="ru-RU"/>
        </w:rPr>
        <w:t xml:space="preserve">для юридических или нормативных целей; такие данные </w:t>
      </w:r>
      <w:r w:rsidR="00E04A21">
        <w:rPr>
          <w:lang w:bidi="ru-RU"/>
        </w:rPr>
        <w:t>Новартис</w:t>
      </w:r>
      <w:r w:rsidR="00E04A21" w:rsidRPr="00C80DBE">
        <w:rPr>
          <w:lang w:bidi="ru-RU"/>
        </w:rPr>
        <w:t xml:space="preserve"> </w:t>
      </w:r>
      <w:r w:rsidRPr="00C80DBE">
        <w:rPr>
          <w:lang w:bidi="ru-RU"/>
        </w:rPr>
        <w:t>должны быть удалены</w:t>
      </w:r>
      <w:r w:rsidR="00E04A21" w:rsidRPr="00E04A21">
        <w:t xml:space="preserve"> </w:t>
      </w:r>
      <w:r w:rsidR="00E04A21" w:rsidRPr="00E04A21">
        <w:rPr>
          <w:lang w:bidi="ru-RU"/>
        </w:rPr>
        <w:t>после истечения установленных законом сроков хранения</w:t>
      </w:r>
      <w:r w:rsidRPr="00C80DBE">
        <w:rPr>
          <w:lang w:bidi="ru-RU"/>
        </w:rPr>
        <w:t>.</w:t>
      </w:r>
    </w:p>
    <w:p w14:paraId="4ED7AA1C" w14:textId="2165E337" w:rsidR="009A47A5" w:rsidRDefault="009A47A5" w:rsidP="009A47A5">
      <w:pPr>
        <w:pStyle w:val="Bullets"/>
        <w:numPr>
          <w:ilvl w:val="1"/>
          <w:numId w:val="1"/>
        </w:numPr>
        <w:jc w:val="both"/>
      </w:pPr>
      <w:r w:rsidRPr="00C80DBE">
        <w:rPr>
          <w:lang w:bidi="ru-RU"/>
        </w:rPr>
        <w:t xml:space="preserve">Данные </w:t>
      </w:r>
      <w:r w:rsidR="00E04A21">
        <w:rPr>
          <w:lang w:bidi="ru-RU"/>
        </w:rPr>
        <w:t>Новартис</w:t>
      </w:r>
      <w:r w:rsidRPr="00C80DBE">
        <w:rPr>
          <w:lang w:bidi="ru-RU"/>
        </w:rPr>
        <w:t>, которые Треть</w:t>
      </w:r>
      <w:r w:rsidR="00E04A21">
        <w:rPr>
          <w:lang w:bidi="ru-RU"/>
        </w:rPr>
        <w:t>я</w:t>
      </w:r>
      <w:r w:rsidRPr="00C80DBE">
        <w:rPr>
          <w:lang w:bidi="ru-RU"/>
        </w:rPr>
        <w:t xml:space="preserve"> сторон</w:t>
      </w:r>
      <w:r w:rsidR="00E04A21">
        <w:rPr>
          <w:lang w:bidi="ru-RU"/>
        </w:rPr>
        <w:t xml:space="preserve">а </w:t>
      </w:r>
      <w:r w:rsidR="00E04A21" w:rsidRPr="00E04A21">
        <w:rPr>
          <w:lang w:bidi="ru-RU"/>
        </w:rPr>
        <w:t>обязан</w:t>
      </w:r>
      <w:r w:rsidR="00E04A21">
        <w:rPr>
          <w:lang w:bidi="ru-RU"/>
        </w:rPr>
        <w:t>а</w:t>
      </w:r>
      <w:r w:rsidR="00E04A21" w:rsidRPr="00E04A21">
        <w:rPr>
          <w:lang w:bidi="ru-RU"/>
        </w:rPr>
        <w:t xml:space="preserve"> сохранить без изменений по требованию </w:t>
      </w:r>
      <w:r w:rsidR="00E04A21">
        <w:rPr>
          <w:lang w:bidi="ru-RU"/>
        </w:rPr>
        <w:t>Новартис</w:t>
      </w:r>
      <w:r w:rsidR="00E04A21" w:rsidRPr="00E04A21">
        <w:rPr>
          <w:lang w:bidi="ru-RU"/>
        </w:rPr>
        <w:t xml:space="preserve"> для целей, связанных с судебными разбирательствами и другими юридическими причинами.</w:t>
      </w:r>
    </w:p>
    <w:p w14:paraId="42A5DAE6" w14:textId="41825A6F" w:rsidR="009A47A5" w:rsidRPr="00C80DBE" w:rsidRDefault="00545EAE" w:rsidP="009A47A5">
      <w:pPr>
        <w:pStyle w:val="Bullets"/>
        <w:numPr>
          <w:ilvl w:val="1"/>
          <w:numId w:val="1"/>
        </w:numPr>
        <w:jc w:val="both"/>
      </w:pPr>
      <w:r>
        <w:rPr>
          <w:lang w:bidi="ru-RU"/>
        </w:rPr>
        <w:t>В случае, е</w:t>
      </w:r>
      <w:r w:rsidR="009A47A5">
        <w:rPr>
          <w:lang w:bidi="ru-RU"/>
        </w:rPr>
        <w:t xml:space="preserve">сли в письменной форме </w:t>
      </w:r>
      <w:r w:rsidR="00F37504">
        <w:rPr>
          <w:lang w:bidi="ru-RU"/>
        </w:rPr>
        <w:t xml:space="preserve">между Новартис и Третьей стороной согласованы </w:t>
      </w:r>
      <w:r w:rsidR="009A47A5">
        <w:rPr>
          <w:lang w:bidi="ru-RU"/>
        </w:rPr>
        <w:t xml:space="preserve"> конкретные требования по возврату/уничтожению/сохранению определенных данных </w:t>
      </w:r>
      <w:r w:rsidR="00F37504">
        <w:rPr>
          <w:lang w:bidi="ru-RU"/>
        </w:rPr>
        <w:t>Новартис</w:t>
      </w:r>
      <w:r w:rsidR="009A47A5">
        <w:rPr>
          <w:lang w:bidi="ru-RU"/>
        </w:rPr>
        <w:t xml:space="preserve">, </w:t>
      </w:r>
      <w:r>
        <w:rPr>
          <w:lang w:bidi="ru-RU"/>
        </w:rPr>
        <w:t xml:space="preserve">то </w:t>
      </w:r>
      <w:r w:rsidR="009A47A5">
        <w:rPr>
          <w:lang w:bidi="ru-RU"/>
        </w:rPr>
        <w:t>такие требования</w:t>
      </w:r>
      <w:r>
        <w:rPr>
          <w:lang w:bidi="ru-RU"/>
        </w:rPr>
        <w:t xml:space="preserve"> должны быть соблюдены</w:t>
      </w:r>
      <w:r w:rsidR="009A47A5">
        <w:rPr>
          <w:lang w:bidi="ru-RU"/>
        </w:rPr>
        <w:t>.</w:t>
      </w:r>
    </w:p>
    <w:p w14:paraId="6FCB8484" w14:textId="77777777" w:rsidR="009A47A5" w:rsidRPr="00EA36AA" w:rsidRDefault="009A47A5" w:rsidP="009A47A5"/>
    <w:p w14:paraId="6DA7A96C" w14:textId="6A721FF3" w:rsidR="009A47A5" w:rsidRDefault="009A47A5" w:rsidP="009A47A5">
      <w:pPr>
        <w:pStyle w:val="Heading2"/>
        <w:numPr>
          <w:ilvl w:val="0"/>
          <w:numId w:val="4"/>
        </w:numPr>
        <w:rPr>
          <w:lang w:val="en-GB"/>
        </w:rPr>
      </w:pPr>
      <w:r w:rsidRPr="00244FEF">
        <w:rPr>
          <w:lang w:bidi="ru-RU"/>
        </w:rPr>
        <w:t>Управление техническ</w:t>
      </w:r>
      <w:r w:rsidR="00014BA0">
        <w:rPr>
          <w:lang w:bidi="ru-RU"/>
        </w:rPr>
        <w:t>ими</w:t>
      </w:r>
      <w:r w:rsidRPr="00244FEF">
        <w:rPr>
          <w:lang w:bidi="ru-RU"/>
        </w:rPr>
        <w:t xml:space="preserve"> уязвимост</w:t>
      </w:r>
      <w:r w:rsidR="00014BA0">
        <w:rPr>
          <w:lang w:bidi="ru-RU"/>
        </w:rPr>
        <w:t>ями</w:t>
      </w:r>
      <w:r w:rsidRPr="00244FEF">
        <w:rPr>
          <w:lang w:bidi="ru-RU"/>
        </w:rPr>
        <w:t xml:space="preserve"> </w:t>
      </w:r>
    </w:p>
    <w:p w14:paraId="541B7C9C" w14:textId="77777777" w:rsidR="009A47A5" w:rsidRPr="00452C4A" w:rsidRDefault="009A47A5" w:rsidP="009A47A5">
      <w:pPr>
        <w:rPr>
          <w:lang w:val="en-US"/>
        </w:rPr>
      </w:pPr>
    </w:p>
    <w:p w14:paraId="3D88478F" w14:textId="6F91FB52" w:rsidR="009A47A5" w:rsidRPr="002C1066" w:rsidRDefault="009A47A5" w:rsidP="009A47A5">
      <w:pPr>
        <w:pStyle w:val="Bullets"/>
        <w:jc w:val="both"/>
      </w:pPr>
      <w:r>
        <w:rPr>
          <w:lang w:bidi="ru-RU"/>
        </w:rPr>
        <w:t>Треть</w:t>
      </w:r>
      <w:r w:rsidR="00D81FA0">
        <w:rPr>
          <w:lang w:bidi="ru-RU"/>
        </w:rPr>
        <w:t>ей</w:t>
      </w:r>
      <w:r>
        <w:rPr>
          <w:lang w:bidi="ru-RU"/>
        </w:rPr>
        <w:t xml:space="preserve"> сторон</w:t>
      </w:r>
      <w:r w:rsidR="00D81FA0">
        <w:rPr>
          <w:lang w:bidi="ru-RU"/>
        </w:rPr>
        <w:t>ой</w:t>
      </w:r>
      <w:r>
        <w:rPr>
          <w:lang w:bidi="ru-RU"/>
        </w:rPr>
        <w:t xml:space="preserve"> должна </w:t>
      </w:r>
      <w:r w:rsidR="00D81FA0">
        <w:rPr>
          <w:lang w:bidi="ru-RU"/>
        </w:rPr>
        <w:t>быть внедрена стратегия</w:t>
      </w:r>
      <w:r>
        <w:rPr>
          <w:lang w:bidi="ru-RU"/>
        </w:rPr>
        <w:t xml:space="preserve"> управления уязвимостями, которая отслеживает </w:t>
      </w:r>
      <w:r w:rsidR="00742937">
        <w:rPr>
          <w:lang w:bidi="ru-RU"/>
        </w:rPr>
        <w:t xml:space="preserve">статус </w:t>
      </w:r>
      <w:r>
        <w:rPr>
          <w:lang w:bidi="ru-RU"/>
        </w:rPr>
        <w:t xml:space="preserve">и поддерживает </w:t>
      </w:r>
      <w:r w:rsidR="00D81FA0">
        <w:rPr>
          <w:lang w:bidi="ru-RU"/>
        </w:rPr>
        <w:t xml:space="preserve">уровень </w:t>
      </w:r>
      <w:r>
        <w:rPr>
          <w:lang w:bidi="ru-RU"/>
        </w:rPr>
        <w:t xml:space="preserve">информационной безопасности в </w:t>
      </w:r>
      <w:r w:rsidR="00742937">
        <w:rPr>
          <w:lang w:bidi="ru-RU"/>
        </w:rPr>
        <w:t>ИТ-</w:t>
      </w:r>
      <w:r>
        <w:rPr>
          <w:lang w:bidi="ru-RU"/>
        </w:rPr>
        <w:t xml:space="preserve">среде Третьей стороны. </w:t>
      </w:r>
    </w:p>
    <w:p w14:paraId="302E1F74" w14:textId="0855D1EB" w:rsidR="009A47A5" w:rsidRPr="006B7A98" w:rsidRDefault="009A47A5" w:rsidP="009A47A5">
      <w:pPr>
        <w:pStyle w:val="Bullets"/>
        <w:jc w:val="both"/>
      </w:pPr>
      <w:r>
        <w:rPr>
          <w:lang w:bidi="ru-RU"/>
        </w:rPr>
        <w:t xml:space="preserve">Третья сторона </w:t>
      </w:r>
      <w:r w:rsidR="00742937">
        <w:rPr>
          <w:lang w:bidi="ru-RU"/>
        </w:rPr>
        <w:t xml:space="preserve">обязана </w:t>
      </w:r>
      <w:r w:rsidR="00E82808">
        <w:rPr>
          <w:lang w:bidi="ru-RU"/>
        </w:rPr>
        <w:t xml:space="preserve">внедрить </w:t>
      </w:r>
      <w:r>
        <w:rPr>
          <w:lang w:bidi="ru-RU"/>
        </w:rPr>
        <w:t xml:space="preserve">и поддерживать </w:t>
      </w:r>
      <w:r w:rsidR="00E82808">
        <w:rPr>
          <w:lang w:bidi="ru-RU"/>
        </w:rPr>
        <w:t>политики</w:t>
      </w:r>
      <w:r>
        <w:rPr>
          <w:lang w:bidi="ru-RU"/>
        </w:rPr>
        <w:t xml:space="preserve">, демонстрирующие надлежащее применение </w:t>
      </w:r>
      <w:r w:rsidR="00E82808">
        <w:rPr>
          <w:lang w:bidi="ru-RU"/>
        </w:rPr>
        <w:t xml:space="preserve">и управление </w:t>
      </w:r>
      <w:r>
        <w:rPr>
          <w:lang w:bidi="ru-RU"/>
        </w:rPr>
        <w:t>обновлен</w:t>
      </w:r>
      <w:r w:rsidR="00E82808">
        <w:rPr>
          <w:lang w:bidi="ru-RU"/>
        </w:rPr>
        <w:t>иями</w:t>
      </w:r>
      <w:r>
        <w:rPr>
          <w:lang w:bidi="ru-RU"/>
        </w:rPr>
        <w:t xml:space="preserve"> и исправлениями в ИТ-системах Третьей стороны. </w:t>
      </w:r>
    </w:p>
    <w:p w14:paraId="74796B32" w14:textId="6E66ECD8" w:rsidR="009A47A5" w:rsidRDefault="009A47A5" w:rsidP="009A47A5">
      <w:pPr>
        <w:pStyle w:val="Bullets"/>
        <w:jc w:val="both"/>
      </w:pPr>
      <w:r>
        <w:rPr>
          <w:lang w:bidi="ru-RU"/>
        </w:rPr>
        <w:t xml:space="preserve">Третья сторона </w:t>
      </w:r>
      <w:r w:rsidR="00E82808">
        <w:rPr>
          <w:lang w:bidi="ru-RU"/>
        </w:rPr>
        <w:t xml:space="preserve">обязана иметь в наличии и поддерживать реестр </w:t>
      </w:r>
      <w:r>
        <w:rPr>
          <w:lang w:bidi="ru-RU"/>
        </w:rPr>
        <w:t xml:space="preserve">аппаратного и программного обеспечения и проводить регулярные сканирования уязвимостей. </w:t>
      </w:r>
    </w:p>
    <w:p w14:paraId="711256FF" w14:textId="77777777" w:rsidR="009A47A5" w:rsidRPr="00EA36AA" w:rsidRDefault="009A47A5" w:rsidP="009A47A5">
      <w:pPr>
        <w:rPr>
          <w:color w:val="FF0000"/>
        </w:rPr>
      </w:pPr>
    </w:p>
    <w:p w14:paraId="67A05BF6" w14:textId="77777777" w:rsidR="009A47A5" w:rsidRDefault="009A47A5" w:rsidP="009A47A5">
      <w:pPr>
        <w:pStyle w:val="Heading2"/>
        <w:numPr>
          <w:ilvl w:val="0"/>
          <w:numId w:val="4"/>
        </w:numPr>
        <w:rPr>
          <w:lang w:val="en-GB"/>
        </w:rPr>
      </w:pPr>
      <w:r w:rsidRPr="00244FEF">
        <w:rPr>
          <w:lang w:bidi="ru-RU"/>
        </w:rPr>
        <w:t xml:space="preserve">Управление инцидентами информационной безопасности </w:t>
      </w:r>
    </w:p>
    <w:p w14:paraId="0DF4D8CB" w14:textId="77777777" w:rsidR="009A47A5" w:rsidRPr="00244FEF" w:rsidRDefault="009A47A5" w:rsidP="009A47A5">
      <w:pPr>
        <w:rPr>
          <w:lang w:val="en-GB"/>
        </w:rPr>
      </w:pPr>
    </w:p>
    <w:p w14:paraId="401AE25F" w14:textId="76534236" w:rsidR="009A47A5" w:rsidRDefault="009A47A5" w:rsidP="00EB039B">
      <w:pPr>
        <w:pStyle w:val="Bullets"/>
        <w:jc w:val="both"/>
      </w:pPr>
      <w:r w:rsidRPr="0005527E">
        <w:rPr>
          <w:lang w:bidi="ru-RU"/>
        </w:rPr>
        <w:t xml:space="preserve">Третья сторона </w:t>
      </w:r>
      <w:r w:rsidR="00035008">
        <w:rPr>
          <w:lang w:bidi="ru-RU"/>
        </w:rPr>
        <w:t xml:space="preserve">обязана </w:t>
      </w:r>
      <w:r w:rsidR="00E82808" w:rsidRPr="00E82808">
        <w:rPr>
          <w:lang w:bidi="ru-RU"/>
        </w:rPr>
        <w:t xml:space="preserve">установить ответственность и процедуры, которые обеспечивают быстрое и своевременное реагирование на инциденты информационной безопасности, а также определяют порядок </w:t>
      </w:r>
      <w:r w:rsidR="00035008">
        <w:rPr>
          <w:lang w:bidi="ru-RU"/>
        </w:rPr>
        <w:t xml:space="preserve">информирования, </w:t>
      </w:r>
      <w:r w:rsidR="00E82808" w:rsidRPr="00E82808">
        <w:rPr>
          <w:lang w:bidi="ru-RU"/>
        </w:rPr>
        <w:t>управления и формирования отчетности по инцидентам и слабым местам в области информационной безопасности.</w:t>
      </w:r>
    </w:p>
    <w:p w14:paraId="13E7917B" w14:textId="1C180C0A" w:rsidR="00EB039B" w:rsidRPr="0005527E" w:rsidRDefault="00EB039B" w:rsidP="00EB039B">
      <w:pPr>
        <w:pStyle w:val="Bullets"/>
        <w:jc w:val="both"/>
      </w:pPr>
      <w:r>
        <w:rPr>
          <w:lang w:bidi="ru-RU"/>
        </w:rPr>
        <w:lastRenderedPageBreak/>
        <w:t xml:space="preserve">Третья сторона </w:t>
      </w:r>
      <w:r w:rsidR="00E82808">
        <w:rPr>
          <w:lang w:bidi="ru-RU"/>
        </w:rPr>
        <w:t xml:space="preserve">обязана </w:t>
      </w:r>
      <w:r>
        <w:rPr>
          <w:lang w:bidi="ru-RU"/>
        </w:rPr>
        <w:t>незамедлительно проинформир</w:t>
      </w:r>
      <w:r w:rsidR="00E82808">
        <w:rPr>
          <w:lang w:bidi="ru-RU"/>
        </w:rPr>
        <w:t>овать</w:t>
      </w:r>
      <w:r>
        <w:rPr>
          <w:lang w:bidi="ru-RU"/>
        </w:rPr>
        <w:t xml:space="preserve"> </w:t>
      </w:r>
      <w:r w:rsidR="00E82808">
        <w:rPr>
          <w:lang w:bidi="ru-RU"/>
        </w:rPr>
        <w:t xml:space="preserve">Новартис </w:t>
      </w:r>
      <w:r>
        <w:rPr>
          <w:lang w:bidi="ru-RU"/>
        </w:rPr>
        <w:t xml:space="preserve">в случае возникновения инцидента безопасности, связанного с данными </w:t>
      </w:r>
      <w:r w:rsidR="00E82808">
        <w:rPr>
          <w:lang w:bidi="ru-RU"/>
        </w:rPr>
        <w:t>Новартис</w:t>
      </w:r>
      <w:r>
        <w:rPr>
          <w:lang w:bidi="ru-RU"/>
        </w:rPr>
        <w:t>.</w:t>
      </w:r>
    </w:p>
    <w:p w14:paraId="38A7AEBE" w14:textId="77777777" w:rsidR="00EB039B" w:rsidRPr="00EA36AA" w:rsidRDefault="00EB039B" w:rsidP="009A47A5"/>
    <w:p w14:paraId="626B34EB" w14:textId="77777777" w:rsidR="009A47A5" w:rsidRDefault="009A47A5" w:rsidP="009A47A5">
      <w:pPr>
        <w:pStyle w:val="Heading2"/>
        <w:numPr>
          <w:ilvl w:val="0"/>
          <w:numId w:val="4"/>
        </w:numPr>
        <w:rPr>
          <w:lang w:val="en-GB"/>
        </w:rPr>
      </w:pPr>
      <w:r w:rsidRPr="00244FEF">
        <w:rPr>
          <w:lang w:bidi="ru-RU"/>
        </w:rPr>
        <w:t xml:space="preserve">Мониторинг </w:t>
      </w:r>
    </w:p>
    <w:p w14:paraId="45DA167A" w14:textId="77777777" w:rsidR="009A47A5" w:rsidRPr="00244FEF" w:rsidRDefault="009A47A5" w:rsidP="009A47A5">
      <w:pPr>
        <w:rPr>
          <w:lang w:val="en-GB"/>
        </w:rPr>
      </w:pPr>
    </w:p>
    <w:p w14:paraId="5A9D30DE" w14:textId="61929BC5" w:rsidR="009A47A5" w:rsidRDefault="009A47A5" w:rsidP="009A47A5">
      <w:pPr>
        <w:pStyle w:val="Bullets"/>
        <w:jc w:val="both"/>
      </w:pPr>
      <w:r>
        <w:rPr>
          <w:lang w:bidi="ru-RU"/>
        </w:rPr>
        <w:t xml:space="preserve">Третья сторона </w:t>
      </w:r>
      <w:r w:rsidR="00035008">
        <w:rPr>
          <w:lang w:bidi="ru-RU"/>
        </w:rPr>
        <w:t xml:space="preserve">обязана </w:t>
      </w:r>
      <w:r>
        <w:rPr>
          <w:lang w:bidi="ru-RU"/>
        </w:rPr>
        <w:t xml:space="preserve">проводить мониторинг своей среды для обнаружения и реагирования на инциденты информационной безопасности или на другие несанкционированные действия. </w:t>
      </w:r>
    </w:p>
    <w:p w14:paraId="5B6899BA" w14:textId="460A27D7" w:rsidR="009A47A5" w:rsidRPr="00105802" w:rsidRDefault="009A47A5" w:rsidP="009A47A5">
      <w:pPr>
        <w:pStyle w:val="Bullets"/>
        <w:jc w:val="both"/>
      </w:pPr>
      <w:r>
        <w:rPr>
          <w:lang w:bidi="ru-RU"/>
        </w:rPr>
        <w:t xml:space="preserve">Третья сторона </w:t>
      </w:r>
      <w:r w:rsidR="00035008">
        <w:rPr>
          <w:lang w:bidi="ru-RU"/>
        </w:rPr>
        <w:t>обязана использовать</w:t>
      </w:r>
      <w:r>
        <w:rPr>
          <w:lang w:bidi="ru-RU"/>
        </w:rPr>
        <w:t xml:space="preserve"> средств</w:t>
      </w:r>
      <w:r w:rsidR="009D401E">
        <w:rPr>
          <w:lang w:bidi="ru-RU"/>
        </w:rPr>
        <w:t>а</w:t>
      </w:r>
      <w:r>
        <w:rPr>
          <w:lang w:bidi="ru-RU"/>
        </w:rPr>
        <w:t xml:space="preserve"> аудиторского контроля в среде под </w:t>
      </w:r>
      <w:r w:rsidR="009D401E">
        <w:rPr>
          <w:lang w:bidi="ru-RU"/>
        </w:rPr>
        <w:t xml:space="preserve">управлением </w:t>
      </w:r>
      <w:r>
        <w:rPr>
          <w:lang w:bidi="ru-RU"/>
        </w:rPr>
        <w:t xml:space="preserve">Третьей стороны, </w:t>
      </w:r>
      <w:r w:rsidR="009D401E">
        <w:rPr>
          <w:lang w:bidi="ru-RU"/>
        </w:rPr>
        <w:t>которые</w:t>
      </w:r>
      <w:r>
        <w:rPr>
          <w:lang w:bidi="ru-RU"/>
        </w:rPr>
        <w:t xml:space="preserve"> </w:t>
      </w:r>
      <w:r w:rsidR="009D401E">
        <w:rPr>
          <w:lang w:bidi="ru-RU"/>
        </w:rPr>
        <w:t xml:space="preserve"> обеспечивают </w:t>
      </w:r>
      <w:r>
        <w:rPr>
          <w:lang w:bidi="ru-RU"/>
        </w:rPr>
        <w:t xml:space="preserve">независимый </w:t>
      </w:r>
      <w:r w:rsidR="00035008" w:rsidRPr="00035008">
        <w:rPr>
          <w:lang w:bidi="ru-RU"/>
        </w:rPr>
        <w:t xml:space="preserve">аудит / </w:t>
      </w:r>
      <w:r w:rsidR="002F4E1A" w:rsidRPr="002F4E1A">
        <w:rPr>
          <w:lang w:bidi="ru-RU"/>
        </w:rPr>
        <w:t>оценку соответствующих данных аудиторского контроля в операционных системах</w:t>
      </w:r>
      <w:r w:rsidR="002F4E1A">
        <w:rPr>
          <w:lang w:bidi="ru-RU"/>
        </w:rPr>
        <w:t xml:space="preserve"> </w:t>
      </w:r>
      <w:r w:rsidR="00035008" w:rsidRPr="00035008">
        <w:rPr>
          <w:lang w:bidi="ru-RU"/>
        </w:rPr>
        <w:t>с сокращением до минимума риска нарушения процессов бизнеса.</w:t>
      </w:r>
    </w:p>
    <w:p w14:paraId="56DE4FAF" w14:textId="77777777" w:rsidR="009A47A5" w:rsidRPr="00EA36AA" w:rsidRDefault="009A47A5" w:rsidP="009A47A5"/>
    <w:p w14:paraId="29A3C19F" w14:textId="2C78B6DC" w:rsidR="009A47A5" w:rsidRDefault="009A47A5" w:rsidP="009A47A5">
      <w:pPr>
        <w:pStyle w:val="Heading2"/>
        <w:numPr>
          <w:ilvl w:val="0"/>
          <w:numId w:val="4"/>
        </w:numPr>
        <w:rPr>
          <w:lang w:val="en-GB"/>
        </w:rPr>
      </w:pPr>
      <w:r w:rsidRPr="00244FEF">
        <w:rPr>
          <w:lang w:bidi="ru-RU"/>
        </w:rPr>
        <w:t xml:space="preserve">Управление </w:t>
      </w:r>
      <w:r w:rsidR="00B166B5">
        <w:rPr>
          <w:lang w:bidi="ru-RU"/>
        </w:rPr>
        <w:t xml:space="preserve">конфигурацией и </w:t>
      </w:r>
      <w:r w:rsidRPr="00244FEF">
        <w:rPr>
          <w:lang w:bidi="ru-RU"/>
        </w:rPr>
        <w:t xml:space="preserve">изменениями </w:t>
      </w:r>
    </w:p>
    <w:p w14:paraId="0A47AA76" w14:textId="77777777" w:rsidR="009A47A5" w:rsidRPr="00244FEF" w:rsidRDefault="009A47A5" w:rsidP="009A47A5">
      <w:pPr>
        <w:rPr>
          <w:lang w:val="en-GB"/>
        </w:rPr>
      </w:pPr>
    </w:p>
    <w:p w14:paraId="7A631F18" w14:textId="420EF290" w:rsidR="009A47A5" w:rsidRPr="00105802" w:rsidRDefault="009A47A5" w:rsidP="009A47A5">
      <w:pPr>
        <w:pStyle w:val="Bullets"/>
        <w:jc w:val="both"/>
      </w:pPr>
      <w:r>
        <w:rPr>
          <w:lang w:bidi="ru-RU"/>
        </w:rPr>
        <w:t>Треть</w:t>
      </w:r>
      <w:r w:rsidR="00B166B5">
        <w:rPr>
          <w:lang w:bidi="ru-RU"/>
        </w:rPr>
        <w:t>ей</w:t>
      </w:r>
      <w:r>
        <w:rPr>
          <w:lang w:bidi="ru-RU"/>
        </w:rPr>
        <w:t xml:space="preserve"> сторон</w:t>
      </w:r>
      <w:r w:rsidR="00B166B5">
        <w:rPr>
          <w:lang w:bidi="ru-RU"/>
        </w:rPr>
        <w:t xml:space="preserve">ой должен быть установлен </w:t>
      </w:r>
      <w:r>
        <w:rPr>
          <w:lang w:bidi="ru-RU"/>
        </w:rPr>
        <w:t xml:space="preserve">процесс управления изменениями, который </w:t>
      </w:r>
      <w:r w:rsidR="00B166B5">
        <w:rPr>
          <w:lang w:bidi="ru-RU"/>
        </w:rPr>
        <w:t>учитывает этап оценки</w:t>
      </w:r>
      <w:r>
        <w:rPr>
          <w:lang w:bidi="ru-RU"/>
        </w:rPr>
        <w:t xml:space="preserve"> влияния изменений до их внедрения, </w:t>
      </w:r>
      <w:r w:rsidR="00036BB4">
        <w:rPr>
          <w:lang w:bidi="ru-RU"/>
        </w:rPr>
        <w:t xml:space="preserve">включает </w:t>
      </w:r>
      <w:r>
        <w:rPr>
          <w:lang w:bidi="ru-RU"/>
        </w:rPr>
        <w:t xml:space="preserve">критерии для определения эффективности или неэффективности изменения и </w:t>
      </w:r>
      <w:r w:rsidR="00036BB4">
        <w:rPr>
          <w:lang w:bidi="ru-RU"/>
        </w:rPr>
        <w:t xml:space="preserve">обеспечивает согласование процедуры отмены </w:t>
      </w:r>
      <w:r w:rsidR="00FE745F">
        <w:rPr>
          <w:lang w:bidi="ru-RU"/>
        </w:rPr>
        <w:t>неэффективных изменений до осуществления изменений</w:t>
      </w:r>
      <w:r>
        <w:rPr>
          <w:lang w:bidi="ru-RU"/>
        </w:rPr>
        <w:t>.</w:t>
      </w:r>
    </w:p>
    <w:p w14:paraId="47ACDEB1" w14:textId="77777777" w:rsidR="009A47A5" w:rsidRPr="00EA36AA" w:rsidRDefault="009A47A5" w:rsidP="009A47A5"/>
    <w:p w14:paraId="4DE8199F" w14:textId="527C4C2A" w:rsidR="009A47A5" w:rsidRPr="00452C4A" w:rsidRDefault="00FE745F" w:rsidP="009A47A5">
      <w:pPr>
        <w:pStyle w:val="Heading2"/>
        <w:numPr>
          <w:ilvl w:val="0"/>
          <w:numId w:val="4"/>
        </w:numPr>
      </w:pPr>
      <w:r w:rsidRPr="00452C4A">
        <w:rPr>
          <w:sz w:val="23"/>
          <w:szCs w:val="23"/>
        </w:rPr>
        <w:t>Защита от воздействия вредоносных кодов</w:t>
      </w:r>
    </w:p>
    <w:p w14:paraId="5C2BC320" w14:textId="77777777" w:rsidR="009A47A5" w:rsidRPr="00452C4A" w:rsidRDefault="009A47A5" w:rsidP="009A47A5"/>
    <w:p w14:paraId="15E97EB7" w14:textId="1B295C81" w:rsidR="009A47A5" w:rsidRPr="00B24E04" w:rsidRDefault="009A47A5" w:rsidP="009A47A5">
      <w:pPr>
        <w:pStyle w:val="Bullets"/>
        <w:jc w:val="both"/>
      </w:pPr>
      <w:r w:rsidRPr="00B24E04">
        <w:rPr>
          <w:lang w:bidi="ru-RU"/>
        </w:rPr>
        <w:t xml:space="preserve">Третья сторона </w:t>
      </w:r>
      <w:r w:rsidR="00FE745F">
        <w:rPr>
          <w:lang w:bidi="ru-RU"/>
        </w:rPr>
        <w:t>обязана</w:t>
      </w:r>
      <w:r w:rsidR="00FE745F" w:rsidRPr="00B24E04">
        <w:rPr>
          <w:lang w:bidi="ru-RU"/>
        </w:rPr>
        <w:t xml:space="preserve"> </w:t>
      </w:r>
      <w:r w:rsidRPr="00B24E04">
        <w:rPr>
          <w:lang w:bidi="ru-RU"/>
        </w:rPr>
        <w:t xml:space="preserve">разработать </w:t>
      </w:r>
      <w:r w:rsidR="00FE745F">
        <w:rPr>
          <w:lang w:bidi="ru-RU"/>
        </w:rPr>
        <w:t>политики</w:t>
      </w:r>
      <w:r w:rsidR="00FE745F" w:rsidRPr="00B24E04">
        <w:rPr>
          <w:lang w:bidi="ru-RU"/>
        </w:rPr>
        <w:t xml:space="preserve"> </w:t>
      </w:r>
      <w:r w:rsidRPr="00B24E04">
        <w:rPr>
          <w:lang w:bidi="ru-RU"/>
        </w:rPr>
        <w:t>управления рисками, связанными</w:t>
      </w:r>
      <w:r w:rsidR="00FE745F">
        <w:rPr>
          <w:lang w:bidi="ru-RU"/>
        </w:rPr>
        <w:t xml:space="preserve"> с распространением вредоносного кода</w:t>
      </w:r>
      <w:r w:rsidRPr="00B24E04">
        <w:rPr>
          <w:lang w:bidi="ru-RU"/>
        </w:rPr>
        <w:t>, и внедрить средства защиты от вредоносных программ.</w:t>
      </w:r>
    </w:p>
    <w:p w14:paraId="39AEEF06" w14:textId="77777777" w:rsidR="009A47A5" w:rsidRPr="00EA36AA" w:rsidRDefault="009A47A5" w:rsidP="009A47A5"/>
    <w:p w14:paraId="07148A08" w14:textId="77777777" w:rsidR="009A47A5" w:rsidRPr="00EA36AA" w:rsidRDefault="009A47A5" w:rsidP="009A47A5">
      <w:pPr>
        <w:spacing w:after="200" w:line="276" w:lineRule="auto"/>
      </w:pPr>
    </w:p>
    <w:p w14:paraId="00FC4C06" w14:textId="77777777" w:rsidR="00105802" w:rsidRPr="009A47A5" w:rsidRDefault="00105802" w:rsidP="009A47A5"/>
    <w:sectPr w:rsidR="00105802" w:rsidRPr="009A47A5" w:rsidSect="005C4BD1">
      <w:headerReference w:type="default" r:id="rId11"/>
      <w:footerReference w:type="default" r:id="rId12"/>
      <w:headerReference w:type="first" r:id="rId13"/>
      <w:pgSz w:w="11900" w:h="16820"/>
      <w:pgMar w:top="1134" w:right="1134" w:bottom="1559" w:left="243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6948" w14:textId="77777777" w:rsidR="00856C78" w:rsidRDefault="00856C78" w:rsidP="00852473">
      <w:pPr>
        <w:spacing w:line="240" w:lineRule="auto"/>
      </w:pPr>
      <w:r>
        <w:separator/>
      </w:r>
    </w:p>
  </w:endnote>
  <w:endnote w:type="continuationSeparator" w:id="0">
    <w:p w14:paraId="5EDF7029" w14:textId="77777777" w:rsidR="00856C78" w:rsidRDefault="00856C78" w:rsidP="00852473">
      <w:pPr>
        <w:spacing w:line="240" w:lineRule="auto"/>
      </w:pPr>
      <w:r>
        <w:continuationSeparator/>
      </w:r>
    </w:p>
  </w:endnote>
  <w:endnote w:type="continuationNotice" w:id="1">
    <w:p w14:paraId="6A520EEE" w14:textId="77777777" w:rsidR="00BB55E0" w:rsidRDefault="00BB55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D8CB" w14:textId="16B3E918" w:rsidR="000C19D4" w:rsidRPr="00917507" w:rsidRDefault="00D81FA0" w:rsidP="00917507">
    <w:pPr>
      <w:pStyle w:val="BusinessUnit"/>
    </w:pPr>
    <w:r>
      <w:rPr>
        <w:lang w:bidi="ru-RU"/>
      </w:rPr>
      <w:t>Управление и</w:t>
    </w:r>
    <w:r w:rsidR="000C19D4">
      <w:rPr>
        <w:lang w:bidi="ru-RU"/>
      </w:rPr>
      <w:t>нформационн</w:t>
    </w:r>
    <w:r>
      <w:rPr>
        <w:lang w:bidi="ru-RU"/>
      </w:rPr>
      <w:t>ой</w:t>
    </w:r>
    <w:r w:rsidR="000C19D4">
      <w:rPr>
        <w:lang w:bidi="ru-RU"/>
      </w:rPr>
      <w:t xml:space="preserve"> безопасность</w:t>
    </w:r>
    <w:r>
      <w:rPr>
        <w:lang w:bidi="ru-RU"/>
      </w:rPr>
      <w:t>ю</w:t>
    </w:r>
    <w:r w:rsidR="000C19D4">
      <w:rPr>
        <w:lang w:bidi="ru-RU"/>
      </w:rPr>
      <w:t xml:space="preserve"> и рисками</w:t>
    </w:r>
  </w:p>
  <w:p w14:paraId="4394AFCC" w14:textId="0F01EEBA" w:rsidR="000C19D4" w:rsidRPr="0055565A" w:rsidRDefault="000C19D4" w:rsidP="0055565A">
    <w:pPr>
      <w:spacing w:line="180" w:lineRule="atLeast"/>
      <w:rPr>
        <w:color w:val="7F7F7F"/>
        <w:sz w:val="14"/>
        <w:szCs w:val="14"/>
      </w:rPr>
    </w:pPr>
    <w:r>
      <w:rPr>
        <w:color w:val="7F7F7F"/>
        <w:sz w:val="14"/>
        <w:szCs w:val="14"/>
        <w:lang w:bidi="ru-RU"/>
      </w:rPr>
      <w:t>Общедоступн</w:t>
    </w:r>
    <w:r w:rsidR="00077240">
      <w:rPr>
        <w:color w:val="7F7F7F"/>
        <w:sz w:val="14"/>
        <w:szCs w:val="14"/>
        <w:lang w:bidi="ru-RU"/>
      </w:rPr>
      <w:t>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A69C" w14:textId="77777777" w:rsidR="00856C78" w:rsidRDefault="00856C78" w:rsidP="00852473">
      <w:pPr>
        <w:spacing w:line="240" w:lineRule="auto"/>
      </w:pPr>
      <w:r>
        <w:separator/>
      </w:r>
    </w:p>
  </w:footnote>
  <w:footnote w:type="continuationSeparator" w:id="0">
    <w:p w14:paraId="2F2EC8D4" w14:textId="77777777" w:rsidR="00856C78" w:rsidRDefault="00856C78" w:rsidP="00852473">
      <w:pPr>
        <w:spacing w:line="240" w:lineRule="auto"/>
      </w:pPr>
      <w:r>
        <w:continuationSeparator/>
      </w:r>
    </w:p>
  </w:footnote>
  <w:footnote w:type="continuationNotice" w:id="1">
    <w:p w14:paraId="0ECD5715" w14:textId="77777777" w:rsidR="00BB55E0" w:rsidRDefault="00BB55E0">
      <w:pPr>
        <w:spacing w:line="240" w:lineRule="auto"/>
      </w:pPr>
    </w:p>
  </w:footnote>
  <w:footnote w:id="2">
    <w:p w14:paraId="4C1B2A02" w14:textId="234422DE" w:rsidR="00C93F17" w:rsidRPr="00C93F17" w:rsidRDefault="009A47A5" w:rsidP="00C93F17">
      <w:pPr>
        <w:pStyle w:val="FootnoteText"/>
        <w:rPr>
          <w:sz w:val="16"/>
          <w:szCs w:val="16"/>
          <w:lang w:bidi="ru-RU"/>
        </w:rPr>
      </w:pPr>
      <w:r>
        <w:rPr>
          <w:rStyle w:val="FootnoteReference"/>
          <w:lang w:bidi="ru-RU"/>
        </w:rPr>
        <w:footnoteRef/>
      </w:r>
      <w:r>
        <w:rPr>
          <w:lang w:bidi="ru-RU"/>
        </w:rPr>
        <w:t xml:space="preserve"> </w:t>
      </w:r>
      <w:r w:rsidR="004348CE" w:rsidRPr="00E82FD1">
        <w:rPr>
          <w:sz w:val="16"/>
          <w:szCs w:val="16"/>
          <w:lang w:bidi="ru-RU"/>
        </w:rPr>
        <w:t xml:space="preserve">С </w:t>
      </w:r>
      <w:r w:rsidR="00C93F17" w:rsidRPr="00C93F17">
        <w:rPr>
          <w:sz w:val="16"/>
          <w:szCs w:val="16"/>
          <w:lang w:bidi="ru-RU"/>
        </w:rPr>
        <w:t>Минимальны</w:t>
      </w:r>
      <w:r w:rsidR="00C93F17">
        <w:rPr>
          <w:sz w:val="16"/>
          <w:szCs w:val="16"/>
          <w:lang w:bidi="ru-RU"/>
        </w:rPr>
        <w:t xml:space="preserve">м </w:t>
      </w:r>
      <w:r w:rsidR="00C93F17" w:rsidRPr="00C93F17">
        <w:rPr>
          <w:sz w:val="16"/>
          <w:szCs w:val="16"/>
          <w:lang w:bidi="ru-RU"/>
        </w:rPr>
        <w:t>переч</w:t>
      </w:r>
      <w:r w:rsidR="00C93F17">
        <w:rPr>
          <w:sz w:val="16"/>
          <w:szCs w:val="16"/>
          <w:lang w:bidi="ru-RU"/>
        </w:rPr>
        <w:t>нем</w:t>
      </w:r>
      <w:r w:rsidR="00C93F17" w:rsidRPr="00C93F17">
        <w:rPr>
          <w:sz w:val="16"/>
          <w:szCs w:val="16"/>
          <w:lang w:bidi="ru-RU"/>
        </w:rPr>
        <w:t xml:space="preserve"> контролей по Информационной Безопасности для Третьих сторон </w:t>
      </w:r>
    </w:p>
    <w:p w14:paraId="3A000802" w14:textId="02A0319C" w:rsidR="009A47A5" w:rsidRDefault="009A47A5" w:rsidP="00C93F17">
      <w:pPr>
        <w:pStyle w:val="FootnoteText"/>
        <w:rPr>
          <w:rStyle w:val="Hyperlink"/>
          <w:rFonts w:ascii="Segoe UI" w:hAnsi="Segoe UI" w:cs="Segoe UI"/>
          <w:color w:val="6264A7"/>
          <w:sz w:val="16"/>
          <w:szCs w:val="16"/>
          <w:shd w:val="clear" w:color="auto" w:fill="FFFFFF"/>
        </w:rPr>
      </w:pPr>
      <w:r w:rsidRPr="00A23291">
        <w:rPr>
          <w:sz w:val="16"/>
          <w:szCs w:val="16"/>
          <w:lang w:bidi="ru-RU"/>
        </w:rPr>
        <w:t xml:space="preserve">можно </w:t>
      </w:r>
      <w:r w:rsidR="004348CE">
        <w:rPr>
          <w:sz w:val="16"/>
          <w:szCs w:val="16"/>
          <w:lang w:bidi="ru-RU"/>
        </w:rPr>
        <w:t>ознакомиться на сайте</w:t>
      </w:r>
      <w:r w:rsidRPr="00A23291">
        <w:rPr>
          <w:sz w:val="16"/>
          <w:szCs w:val="16"/>
          <w:lang w:bidi="ru-RU"/>
        </w:rPr>
        <w:t xml:space="preserve">: </w:t>
      </w:r>
      <w:hyperlink r:id="rId1" w:tgtFrame="_blank" w:tooltip="https://www.novartis.com/esg/reporting/codes-policies-and-guideline" w:history="1">
        <w:r w:rsidRPr="001219E3">
          <w:rPr>
            <w:rStyle w:val="Hyperlink"/>
            <w:rFonts w:ascii="Segoe UI" w:eastAsia="Segoe UI" w:hAnsi="Segoe UI" w:cs="Segoe UI"/>
            <w:sz w:val="16"/>
            <w:szCs w:val="16"/>
            <w:shd w:val="clear" w:color="auto" w:fill="FFFFFF"/>
            <w:lang w:bidi="ru-RU"/>
          </w:rPr>
          <w:t>https://www.novartis.com/esg/reporting/codes-policies-and-guidelines</w:t>
        </w:r>
      </w:hyperlink>
    </w:p>
    <w:p w14:paraId="2E4009EC" w14:textId="77777777" w:rsidR="009A47A5" w:rsidRDefault="009A47A5" w:rsidP="009A47A5">
      <w:pPr>
        <w:pStyle w:val="FootnoteText"/>
      </w:pPr>
    </w:p>
  </w:footnote>
  <w:footnote w:id="3">
    <w:p w14:paraId="69C96A5D" w14:textId="462E058B" w:rsidR="009A47A5" w:rsidRDefault="009A47A5" w:rsidP="009A47A5">
      <w:pPr>
        <w:pStyle w:val="FootnoteText"/>
        <w:rPr>
          <w:sz w:val="16"/>
          <w:szCs w:val="16"/>
        </w:rPr>
      </w:pPr>
      <w:r>
        <w:rPr>
          <w:rStyle w:val="FootnoteReference"/>
          <w:lang w:bidi="ru-RU"/>
        </w:rPr>
        <w:footnoteRef/>
      </w:r>
      <w:r>
        <w:rPr>
          <w:lang w:bidi="ru-RU"/>
        </w:rPr>
        <w:t xml:space="preserve"> </w:t>
      </w:r>
      <w:r w:rsidRPr="0027233D">
        <w:rPr>
          <w:sz w:val="16"/>
          <w:szCs w:val="16"/>
          <w:lang w:bidi="ru-RU"/>
        </w:rPr>
        <w:t>Выражения, написанные с заглавной буквы, используемые в этом документе, имеют то</w:t>
      </w:r>
      <w:r w:rsidR="00077240">
        <w:rPr>
          <w:sz w:val="16"/>
          <w:szCs w:val="16"/>
          <w:lang w:bidi="ru-RU"/>
        </w:rPr>
        <w:t xml:space="preserve"> </w:t>
      </w:r>
      <w:r w:rsidRPr="0027233D">
        <w:rPr>
          <w:sz w:val="16"/>
          <w:szCs w:val="16"/>
          <w:lang w:bidi="ru-RU"/>
        </w:rPr>
        <w:t xml:space="preserve">же значение, что и в последней версии Кодекса </w:t>
      </w:r>
      <w:r w:rsidR="00ED1E4A" w:rsidRPr="00ED1E4A">
        <w:rPr>
          <w:sz w:val="16"/>
          <w:szCs w:val="16"/>
          <w:lang w:bidi="ru-RU"/>
        </w:rPr>
        <w:t>взаимодействия с третьими лицами</w:t>
      </w:r>
      <w:r w:rsidR="00ED1E4A" w:rsidRPr="00ED1E4A" w:rsidDel="00ED1E4A">
        <w:rPr>
          <w:sz w:val="16"/>
          <w:szCs w:val="16"/>
          <w:lang w:bidi="ru-RU"/>
        </w:rPr>
        <w:t xml:space="preserve"> </w:t>
      </w:r>
      <w:r w:rsidR="00ED1E4A">
        <w:rPr>
          <w:sz w:val="16"/>
          <w:szCs w:val="16"/>
          <w:lang w:bidi="ru-RU"/>
        </w:rPr>
        <w:t xml:space="preserve">Новартис </w:t>
      </w:r>
      <w:r w:rsidRPr="0027233D">
        <w:rPr>
          <w:sz w:val="16"/>
          <w:szCs w:val="16"/>
          <w:lang w:bidi="ru-RU"/>
        </w:rPr>
        <w:t xml:space="preserve">(доступно по адресу </w:t>
      </w:r>
      <w:hyperlink r:id="rId2" w:history="1">
        <w:r w:rsidRPr="00766973">
          <w:rPr>
            <w:rStyle w:val="Hyperlink"/>
            <w:rFonts w:ascii="Segoe UI" w:eastAsia="Segoe UI" w:hAnsi="Segoe UI" w:cs="Segoe UI"/>
            <w:sz w:val="16"/>
            <w:szCs w:val="16"/>
            <w:shd w:val="clear" w:color="auto" w:fill="FFFFFF"/>
            <w:lang w:bidi="ru-RU"/>
          </w:rPr>
          <w:t>https://www.novartis.com/esg/reporting/ code-policies-and-guidelines</w:t>
        </w:r>
      </w:hyperlink>
      <w:r w:rsidRPr="0027233D">
        <w:rPr>
          <w:sz w:val="16"/>
          <w:szCs w:val="16"/>
          <w:lang w:bidi="ru-RU"/>
        </w:rPr>
        <w:t xml:space="preserve">), если они прямо не определены в прилагаемом </w:t>
      </w:r>
      <w:r w:rsidR="00ED1E4A">
        <w:rPr>
          <w:sz w:val="16"/>
          <w:szCs w:val="16"/>
          <w:lang w:bidi="ru-RU"/>
        </w:rPr>
        <w:t>Г</w:t>
      </w:r>
      <w:r w:rsidRPr="0027233D">
        <w:rPr>
          <w:sz w:val="16"/>
          <w:szCs w:val="16"/>
          <w:lang w:bidi="ru-RU"/>
        </w:rPr>
        <w:t>лоссарии,</w:t>
      </w:r>
      <w:r w:rsidR="00077240">
        <w:rPr>
          <w:sz w:val="16"/>
          <w:szCs w:val="16"/>
          <w:lang w:bidi="ru-RU"/>
        </w:rPr>
        <w:t xml:space="preserve"> </w:t>
      </w:r>
      <w:r w:rsidR="00ED1E4A">
        <w:rPr>
          <w:sz w:val="16"/>
          <w:szCs w:val="16"/>
          <w:lang w:bidi="ru-RU"/>
        </w:rPr>
        <w:t>или если в соответствии с контекстом не требуется иное толкование</w:t>
      </w:r>
      <w:r w:rsidRPr="0027233D">
        <w:rPr>
          <w:sz w:val="16"/>
          <w:szCs w:val="16"/>
          <w:lang w:bidi="ru-RU"/>
        </w:rPr>
        <w:t xml:space="preserve">.  В настоящем документе ссылки на «Третью сторону» или «Третьи стороны» ограничиваются только теми третьими сторонами, которые подпадают под определение «Поставщиков» в Кодексе </w:t>
      </w:r>
      <w:r w:rsidR="00ED1E4A" w:rsidRPr="00ED1E4A">
        <w:rPr>
          <w:sz w:val="16"/>
          <w:szCs w:val="16"/>
          <w:lang w:bidi="ru-RU"/>
        </w:rPr>
        <w:t>взаимодействия с третьими лицами</w:t>
      </w:r>
      <w:r w:rsidR="00ED1E4A">
        <w:rPr>
          <w:sz w:val="16"/>
          <w:szCs w:val="16"/>
          <w:lang w:bidi="ru-RU"/>
        </w:rPr>
        <w:t xml:space="preserve"> Новартис</w:t>
      </w:r>
      <w:r w:rsidRPr="0027233D">
        <w:rPr>
          <w:sz w:val="16"/>
          <w:szCs w:val="16"/>
          <w:lang w:bidi="ru-RU"/>
        </w:rPr>
        <w:t>.</w:t>
      </w:r>
    </w:p>
    <w:p w14:paraId="6F02647F" w14:textId="77777777" w:rsidR="009A47A5" w:rsidRDefault="009A47A5" w:rsidP="009A47A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98E8" w14:textId="77777777" w:rsidR="000C19D4" w:rsidRDefault="000C19D4">
    <w:pPr>
      <w:pStyle w:val="Header"/>
    </w:pPr>
    <w:r w:rsidRPr="008A4623">
      <w:rPr>
        <w:noProof/>
        <w:lang w:val="cs-CZ" w:eastAsia="cs-CZ"/>
      </w:rPr>
      <w:drawing>
        <wp:anchor distT="0" distB="0" distL="114300" distR="114300" simplePos="0" relativeHeight="251658244" behindDoc="0" locked="0" layoutInCell="1" allowOverlap="1" wp14:anchorId="50D74686" wp14:editId="6DB9601D">
          <wp:simplePos x="0" y="0"/>
          <wp:positionH relativeFrom="page">
            <wp:posOffset>5588000</wp:posOffset>
          </wp:positionH>
          <wp:positionV relativeFrom="page">
            <wp:posOffset>9915525</wp:posOffset>
          </wp:positionV>
          <wp:extent cx="1628775" cy="297180"/>
          <wp:effectExtent l="0" t="0" r="0" b="7620"/>
          <wp:wrapNone/>
          <wp:docPr id="5" name="Picture 5" title="Novar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297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v="urn:schemas-microsoft-com:mac:vml" xmlns:mo="http://schemas.microsoft.com/office/mac/office/2008/main" xmlns:arto="http://schemas.microsoft.com/office/word/2006/arto" xmlns:a14="http://schemas.microsoft.com/office/drawing/2010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BA925C7" wp14:editId="231B3D34">
              <wp:simplePos x="0" y="0"/>
              <wp:positionH relativeFrom="page">
                <wp:posOffset>360045</wp:posOffset>
              </wp:positionH>
              <wp:positionV relativeFrom="page">
                <wp:posOffset>9998710</wp:posOffset>
              </wp:positionV>
              <wp:extent cx="827405" cy="215900"/>
              <wp:effectExtent l="0" t="0" r="10795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740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pic="http://schemas.openxmlformats.org/drawingml/2006/picture" xmlns:mv="urn:schemas-microsoft-com:mac:vml" xmlns:mo="http://schemas.microsoft.com/office/mac/office/2008/main" xmlns:arto="http://schemas.microsoft.com/office/word/2006/arto" xmlns:a14="http://schemas.microsoft.com/office/drawing/2010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</a:ext>
                        <a:ext uri="{C572A759-6A51-4108-AA02-DFA0A04FC94B}">
                          <ma14:wrappingTextBoxFlag xmlns:pic="http://schemas.openxmlformats.org/drawingml/2006/picture" xmlns:mv="urn:schemas-microsoft-com:mac:vml" xmlns:mo="http://schemas.microsoft.com/office/mac/office/2008/main" xmlns:arto="http://schemas.microsoft.com/office/word/2006/arto" xmlns:a14="http://schemas.microsoft.com/office/drawing/2010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</a:ext>
                      </a:extLst>
                    </wps:spPr>
                    <wps:txbx>
                      <w:txbxContent>
                        <w:p w14:paraId="3C578841" w14:textId="227E8832" w:rsidR="000C19D4" w:rsidRPr="0055565A" w:rsidRDefault="000C19D4" w:rsidP="0055565A">
                          <w:pPr>
                            <w:jc w:val="right"/>
                            <w:rPr>
                              <w:color w:val="7F7F7F"/>
                              <w:sz w:val="22"/>
                              <w:szCs w:val="22"/>
                            </w:rPr>
                          </w:pPr>
                          <w:r w:rsidRPr="0055565A">
                            <w:rPr>
                              <w:color w:val="7F7F7F"/>
                              <w:sz w:val="22"/>
                              <w:szCs w:val="22"/>
                              <w:lang w:bidi="ru-RU"/>
                            </w:rPr>
                            <w:fldChar w:fldCharType="begin"/>
                          </w:r>
                          <w:r w:rsidRPr="0055565A">
                            <w:rPr>
                              <w:color w:val="7F7F7F"/>
                              <w:sz w:val="22"/>
                              <w:szCs w:val="22"/>
                              <w:lang w:bidi="ru-RU"/>
                            </w:rPr>
                            <w:instrText xml:space="preserve"> PAGE </w:instrText>
                          </w:r>
                          <w:r w:rsidRPr="0055565A">
                            <w:rPr>
                              <w:color w:val="7F7F7F"/>
                              <w:sz w:val="22"/>
                              <w:szCs w:val="22"/>
                              <w:lang w:bidi="ru-RU"/>
                            </w:rPr>
                            <w:fldChar w:fldCharType="separate"/>
                          </w:r>
                          <w:r w:rsidR="00EA36AA">
                            <w:rPr>
                              <w:noProof/>
                              <w:color w:val="7F7F7F"/>
                              <w:sz w:val="22"/>
                              <w:szCs w:val="22"/>
                              <w:lang w:bidi="ru-RU"/>
                            </w:rPr>
                            <w:t>5</w:t>
                          </w:r>
                          <w:r w:rsidRPr="0055565A">
                            <w:rPr>
                              <w:color w:val="7F7F7F"/>
                              <w:sz w:val="22"/>
                              <w:szCs w:val="22"/>
                              <w:lang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92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.35pt;margin-top:787.3pt;width:65.15pt;height:17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" filled="f" stroked="f">
              <v:textbox inset="0,0,0,0">
                <w:txbxContent>
                  <w:p w14:paraId="3C578841" w14:textId="227E8832" w:rsidR="000C19D4" w:rsidRPr="0055565A" w:rsidRDefault="000C19D4" w:rsidP="0055565A">
                    <w:pPr>
                      <w:jc w:val="right"/>
                      <w:rPr>
                        <w:color w:val="7F7F7F"/>
                        <w:sz w:val="22"/>
                        <w:szCs w:val="22"/>
                      </w:rPr>
                    </w:pPr>
                    <w:r w:rsidRPr="0055565A">
                      <w:rPr>
                        <w:color w:val="7F7F7F"/>
                        <w:sz w:val="22"/>
                        <w:szCs w:val="22"/>
                        <w:lang w:bidi="ru-RU"/>
                      </w:rPr>
                      <w:fldChar w:fldCharType="begin"/>
                    </w:r>
                    <w:r w:rsidRPr="0055565A">
                      <w:rPr>
                        <w:color w:val="7F7F7F"/>
                        <w:sz w:val="22"/>
                        <w:szCs w:val="22"/>
                        <w:lang w:bidi="ru-RU"/>
                      </w:rPr>
                      <w:instrText xml:space="preserve"> PAGE </w:instrText>
                    </w:r>
                    <w:r w:rsidRPr="0055565A">
                      <w:rPr>
                        <w:color w:val="7F7F7F"/>
                        <w:sz w:val="22"/>
                        <w:szCs w:val="22"/>
                        <w:lang w:bidi="ru-RU"/>
                      </w:rPr>
                      <w:fldChar w:fldCharType="separate"/>
                    </w:r>
                    <w:r w:rsidR="00EA36AA">
                      <w:rPr>
                        <w:noProof/>
                        <w:color w:val="7F7F7F"/>
                        <w:sz w:val="22"/>
                        <w:szCs w:val="22"/>
                        <w:lang w:bidi="ru-RU"/>
                      </w:rPr>
                      <w:t>5</w:t>
                    </w:r>
                    <w:r w:rsidRPr="0055565A">
                      <w:rPr>
                        <w:color w:val="7F7F7F"/>
                        <w:sz w:val="22"/>
                        <w:szCs w:val="22"/>
                        <w:lang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09C4" w14:textId="1611944B" w:rsidR="000C19D4" w:rsidRDefault="000C19D4">
    <w:pPr>
      <w:pStyle w:val="Header"/>
    </w:pPr>
    <w:r>
      <w:rPr>
        <w:noProof/>
        <w:lang w:val="cs-CZ" w:eastAsia="cs-CZ"/>
      </w:rPr>
      <w:drawing>
        <wp:anchor distT="0" distB="0" distL="114300" distR="114300" simplePos="0" relativeHeight="251658245" behindDoc="0" locked="0" layoutInCell="1" allowOverlap="1" wp14:anchorId="6707BBBF" wp14:editId="76126DB9">
          <wp:simplePos x="0" y="0"/>
          <wp:positionH relativeFrom="page">
            <wp:posOffset>356870</wp:posOffset>
          </wp:positionH>
          <wp:positionV relativeFrom="page">
            <wp:posOffset>356870</wp:posOffset>
          </wp:positionV>
          <wp:extent cx="1188720" cy="996696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carbon-open-agenda-a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9966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v="urn:schemas-microsoft-com:mac:vml" xmlns:mo="http://schemas.microsoft.com/office/mac/office/2008/main" xmlns:arto="http://schemas.microsoft.com/office/word/2006/arto" xmlns:a14="http://schemas.microsoft.com/office/drawing/2010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4F6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159DDF0" wp14:editId="2ACCA9B3">
              <wp:simplePos x="0" y="0"/>
              <wp:positionH relativeFrom="page">
                <wp:posOffset>359861</wp:posOffset>
              </wp:positionH>
              <wp:positionV relativeFrom="page">
                <wp:posOffset>8642555</wp:posOffset>
              </wp:positionV>
              <wp:extent cx="1592825" cy="593725"/>
              <wp:effectExtent l="0" t="0" r="762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2825" cy="593725"/>
                      </a:xfrm>
                      <a:prstGeom prst="rect">
                        <a:avLst/>
                      </a:prstGeom>
                      <a:solidFill>
                        <a:srgbClr val="0460A9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mv="urn:schemas-microsoft-com:mac:vml" xmlns:mo="http://schemas.microsoft.com/office/mac/office/2008/main" xmlns:arto="http://schemas.microsoft.com/office/word/2006/arto" xmlns:a14="http://schemas.microsoft.com/office/drawing/2010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D8A17" w14:textId="6E977CC9" w:rsidR="000C19D4" w:rsidRPr="00D16480" w:rsidRDefault="006B24F6" w:rsidP="000E6EC1">
                          <w:pPr>
                            <w:pStyle w:val="TabText"/>
                          </w:pPr>
                          <w:r w:rsidRPr="006B24F6">
                            <w:rPr>
                              <w:lang w:bidi="ru-RU"/>
                            </w:rPr>
                            <w:t>Управление информационной безопасностью и рисками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9DDF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8.35pt;margin-top:680.5pt;width:125.4pt;height:46.7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" fillcolor="#0460a9" stroked="f">
              <v:textbox inset="14.4pt,0,,0">
                <w:txbxContent>
                  <w:p w14:paraId="11BD8A17" w14:textId="6E977CC9" w:rsidR="000C19D4" w:rsidRPr="00D16480" w:rsidRDefault="006B24F6" w:rsidP="000E6EC1">
                    <w:pPr>
                      <w:pStyle w:val="TabText"/>
                    </w:pPr>
                    <w:r w:rsidRPr="006B24F6">
                      <w:rPr>
                        <w:lang w:bidi="ru-RU"/>
                      </w:rPr>
                      <w:t>Управление информационной безопасностью и рисками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A4623">
      <w:rPr>
        <w:noProof/>
        <w:lang w:val="cs-CZ" w:eastAsia="cs-CZ"/>
      </w:rPr>
      <w:drawing>
        <wp:anchor distT="0" distB="0" distL="114300" distR="114300" simplePos="0" relativeHeight="251658246" behindDoc="0" locked="0" layoutInCell="1" allowOverlap="1" wp14:anchorId="478F98CF" wp14:editId="377D5EB0">
          <wp:simplePos x="0" y="0"/>
          <wp:positionH relativeFrom="page">
            <wp:posOffset>2070100</wp:posOffset>
          </wp:positionH>
          <wp:positionV relativeFrom="page">
            <wp:posOffset>947420</wp:posOffset>
          </wp:positionV>
          <wp:extent cx="1810385" cy="330200"/>
          <wp:effectExtent l="0" t="0" r="0" b="0"/>
          <wp:wrapNone/>
          <wp:docPr id="4" name="Picture 4" title="Novar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330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v="urn:schemas-microsoft-com:mac:vml" xmlns:mo="http://schemas.microsoft.com/office/mac/office/2008/main" xmlns:arto="http://schemas.microsoft.com/office/word/2006/arto" xmlns:a14="http://schemas.microsoft.com/office/drawing/2010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570EA71" wp14:editId="27DEA54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799590"/>
              <wp:effectExtent l="0" t="0" r="0" b="381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pic="http://schemas.openxmlformats.org/drawingml/2006/picture" xmlns:mv="urn:schemas-microsoft-com:mac:vml" xmlns:mo="http://schemas.microsoft.com/office/mac/office/2008/main" xmlns:arto="http://schemas.microsoft.com/office/word/2006/arto" xmlns:a14="http://schemas.microsoft.com/office/drawing/2010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</a:ext>
                        <a:ext uri="{C572A759-6A51-4108-AA02-DFA0A04FC94B}">
                          <ma14:wrappingTextBoxFlag xmlns:pic="http://schemas.openxmlformats.org/drawingml/2006/picture" xmlns:mv="urn:schemas-microsoft-com:mac:vml" xmlns:mo="http://schemas.microsoft.com/office/mac/office/2008/main" xmlns:arto="http://schemas.microsoft.com/office/word/2006/arto" xmlns:a14="http://schemas.microsoft.com/office/drawing/2010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714352" id="Rectangle 2" o:spid="_x0000_s1026" style="position:absolute;margin-left:0;margin-top:0;width:595.25pt;height:141.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" filled="f" stroked="f" strokeweight="1pt">
              <v:stroke endcap="square"/>
              <w10:wrap type="square" anchorx="page" anchory="page"/>
            </v:rect>
          </w:pict>
        </mc:Fallback>
      </mc:AlternateContent>
    </w:r>
    <w:r w:rsidRPr="00256ADC"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3775F6C" wp14:editId="359488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88000" cy="10692000"/>
              <wp:effectExtent l="0" t="0" r="0" b="190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8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pic="http://schemas.openxmlformats.org/drawingml/2006/picture" xmlns:mv="urn:schemas-microsoft-com:mac:vml" xmlns:mo="http://schemas.microsoft.com/office/mac/office/2008/main" xmlns:arto="http://schemas.microsoft.com/office/word/2006/arto" xmlns:a14="http://schemas.microsoft.com/office/drawing/2010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</a:ext>
                        <a:ext uri="{C572A759-6A51-4108-AA02-DFA0A04FC94B}">
                          <ma14:wrappingTextBoxFlag xmlns:pic="http://schemas.openxmlformats.org/drawingml/2006/picture" xmlns:mv="urn:schemas-microsoft-com:mac:vml" xmlns:mo="http://schemas.microsoft.com/office/mac/office/2008/main" xmlns:arto="http://schemas.microsoft.com/office/word/2006/arto" xmlns:a14="http://schemas.microsoft.com/office/drawing/2010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5960B" id="Rectangle 1" o:spid="_x0000_s1026" style="position:absolute;margin-left:0;margin-top:0;width:164.4pt;height:841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" filled="f" stroked="f" strokeweight="1pt">
              <v:stroke endcap="square"/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119"/>
    <w:multiLevelType w:val="hybridMultilevel"/>
    <w:tmpl w:val="8738F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5844AA"/>
    <w:multiLevelType w:val="multilevel"/>
    <w:tmpl w:val="3872B566"/>
    <w:lvl w:ilvl="0">
      <w:start w:val="1"/>
      <w:numFmt w:val="decimal"/>
      <w:pStyle w:val="Numbers"/>
      <w:lvlText w:val="%1."/>
      <w:lvlJc w:val="left"/>
      <w:pPr>
        <w:ind w:left="288" w:hanging="288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ascii="Arial" w:hAnsi="Arial" w:hint="default"/>
      </w:rPr>
    </w:lvl>
    <w:lvl w:ilvl="3">
      <w:start w:val="1"/>
      <w:numFmt w:val="decimal"/>
      <w:lvlText w:val="%4)"/>
      <w:lvlJc w:val="left"/>
      <w:pPr>
        <w:ind w:left="1152" w:hanging="288"/>
      </w:pPr>
      <w:rPr>
        <w:rFonts w:ascii="Arial" w:hAnsi="Arial" w:hint="default"/>
      </w:rPr>
    </w:lvl>
    <w:lvl w:ilvl="4">
      <w:start w:val="1"/>
      <w:numFmt w:val="lowerLetter"/>
      <w:lvlText w:val="%5)"/>
      <w:lvlJc w:val="left"/>
      <w:pPr>
        <w:ind w:left="1440" w:hanging="288"/>
      </w:pPr>
      <w:rPr>
        <w:rFonts w:ascii="Arial" w:hAnsi="Arial" w:hint="default"/>
      </w:rPr>
    </w:lvl>
    <w:lvl w:ilvl="5">
      <w:start w:val="1"/>
      <w:numFmt w:val="lowerRoman"/>
      <w:lvlText w:val="%6)"/>
      <w:lvlJc w:val="left"/>
      <w:pPr>
        <w:ind w:left="1728" w:hanging="288"/>
      </w:pPr>
      <w:rPr>
        <w:rFonts w:ascii="Arial" w:hAnsi="Arial" w:hint="default"/>
      </w:rPr>
    </w:lvl>
    <w:lvl w:ilvl="6">
      <w:start w:val="1"/>
      <w:numFmt w:val="decimal"/>
      <w:lvlText w:val="(%7)"/>
      <w:lvlJc w:val="left"/>
      <w:pPr>
        <w:ind w:left="2016" w:hanging="288"/>
      </w:pPr>
      <w:rPr>
        <w:rFonts w:ascii="Arial" w:hAnsi="Arial"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ascii="Arial" w:hAnsi="Arial"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ascii="Arial" w:hAnsi="Arial" w:hint="default"/>
      </w:rPr>
    </w:lvl>
  </w:abstractNum>
  <w:abstractNum w:abstractNumId="2" w15:restartNumberingAfterBreak="0">
    <w:nsid w:val="376B3E76"/>
    <w:multiLevelType w:val="hybridMultilevel"/>
    <w:tmpl w:val="F092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F3BAB"/>
    <w:multiLevelType w:val="hybridMultilevel"/>
    <w:tmpl w:val="9CE0C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A7032"/>
    <w:multiLevelType w:val="hybridMultilevel"/>
    <w:tmpl w:val="EF7AA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1E23"/>
    <w:multiLevelType w:val="multilevel"/>
    <w:tmpl w:val="DE36754C"/>
    <w:lvl w:ilvl="0">
      <w:start w:val="1"/>
      <w:numFmt w:val="bullet"/>
      <w:pStyle w:val="Bullets"/>
      <w:lvlText w:val="•"/>
      <w:lvlJc w:val="left"/>
      <w:pPr>
        <w:ind w:left="216" w:hanging="216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48" w:hanging="21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864" w:hanging="216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080" w:hanging="216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296" w:hanging="21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728" w:hanging="21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1944" w:hanging="216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2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3E"/>
    <w:rsid w:val="00004069"/>
    <w:rsid w:val="000074BD"/>
    <w:rsid w:val="00011A57"/>
    <w:rsid w:val="00014BA0"/>
    <w:rsid w:val="0002632F"/>
    <w:rsid w:val="00026DA5"/>
    <w:rsid w:val="00035008"/>
    <w:rsid w:val="00036BB4"/>
    <w:rsid w:val="00045780"/>
    <w:rsid w:val="00051B99"/>
    <w:rsid w:val="000537F4"/>
    <w:rsid w:val="00061619"/>
    <w:rsid w:val="000620F5"/>
    <w:rsid w:val="0007210C"/>
    <w:rsid w:val="00077240"/>
    <w:rsid w:val="00080521"/>
    <w:rsid w:val="000A0107"/>
    <w:rsid w:val="000C19D4"/>
    <w:rsid w:val="000C24DB"/>
    <w:rsid w:val="000C65D2"/>
    <w:rsid w:val="000C6F80"/>
    <w:rsid w:val="000D18A5"/>
    <w:rsid w:val="000E020B"/>
    <w:rsid w:val="000E2D5F"/>
    <w:rsid w:val="000E6B85"/>
    <w:rsid w:val="000E6EC1"/>
    <w:rsid w:val="000F135A"/>
    <w:rsid w:val="000F5FF5"/>
    <w:rsid w:val="00105802"/>
    <w:rsid w:val="00113E4D"/>
    <w:rsid w:val="00147BA9"/>
    <w:rsid w:val="0015132B"/>
    <w:rsid w:val="00151D02"/>
    <w:rsid w:val="001579A1"/>
    <w:rsid w:val="0018498F"/>
    <w:rsid w:val="0019436E"/>
    <w:rsid w:val="001B3648"/>
    <w:rsid w:val="001B5E52"/>
    <w:rsid w:val="001C3E01"/>
    <w:rsid w:val="001C401B"/>
    <w:rsid w:val="001C40B0"/>
    <w:rsid w:val="001C72F8"/>
    <w:rsid w:val="001C7B81"/>
    <w:rsid w:val="001C7CC3"/>
    <w:rsid w:val="00202D81"/>
    <w:rsid w:val="00204CB5"/>
    <w:rsid w:val="00205E92"/>
    <w:rsid w:val="0021295D"/>
    <w:rsid w:val="00231213"/>
    <w:rsid w:val="00236108"/>
    <w:rsid w:val="00244FEF"/>
    <w:rsid w:val="0024785F"/>
    <w:rsid w:val="00256ADC"/>
    <w:rsid w:val="0027233D"/>
    <w:rsid w:val="00273833"/>
    <w:rsid w:val="00283351"/>
    <w:rsid w:val="002870E7"/>
    <w:rsid w:val="002B5138"/>
    <w:rsid w:val="002C1A64"/>
    <w:rsid w:val="002C6EC4"/>
    <w:rsid w:val="002F4E1A"/>
    <w:rsid w:val="00301907"/>
    <w:rsid w:val="00325789"/>
    <w:rsid w:val="0035641A"/>
    <w:rsid w:val="0035797C"/>
    <w:rsid w:val="00361231"/>
    <w:rsid w:val="00363008"/>
    <w:rsid w:val="0037147C"/>
    <w:rsid w:val="00371F77"/>
    <w:rsid w:val="003936F7"/>
    <w:rsid w:val="00394A6C"/>
    <w:rsid w:val="003B173F"/>
    <w:rsid w:val="003C420A"/>
    <w:rsid w:val="003D7A5A"/>
    <w:rsid w:val="003E3B9E"/>
    <w:rsid w:val="003F1478"/>
    <w:rsid w:val="003F2A94"/>
    <w:rsid w:val="003F403A"/>
    <w:rsid w:val="004002D2"/>
    <w:rsid w:val="004106E2"/>
    <w:rsid w:val="00411CEB"/>
    <w:rsid w:val="00414C71"/>
    <w:rsid w:val="00421DD5"/>
    <w:rsid w:val="004348CE"/>
    <w:rsid w:val="00452C4A"/>
    <w:rsid w:val="00453B1C"/>
    <w:rsid w:val="004573C5"/>
    <w:rsid w:val="00457C42"/>
    <w:rsid w:val="00464C12"/>
    <w:rsid w:val="00473B36"/>
    <w:rsid w:val="00473C9A"/>
    <w:rsid w:val="004810D5"/>
    <w:rsid w:val="00493E99"/>
    <w:rsid w:val="004A63D6"/>
    <w:rsid w:val="004C1971"/>
    <w:rsid w:val="004D1676"/>
    <w:rsid w:val="005057DC"/>
    <w:rsid w:val="005075F9"/>
    <w:rsid w:val="00521E81"/>
    <w:rsid w:val="00533818"/>
    <w:rsid w:val="00545EAE"/>
    <w:rsid w:val="0054702A"/>
    <w:rsid w:val="00547517"/>
    <w:rsid w:val="00551716"/>
    <w:rsid w:val="0055565A"/>
    <w:rsid w:val="00561CBA"/>
    <w:rsid w:val="00585E58"/>
    <w:rsid w:val="005C4BD1"/>
    <w:rsid w:val="005C639A"/>
    <w:rsid w:val="005D31DE"/>
    <w:rsid w:val="005E072D"/>
    <w:rsid w:val="005F4B10"/>
    <w:rsid w:val="005F5472"/>
    <w:rsid w:val="005F66C9"/>
    <w:rsid w:val="00604F57"/>
    <w:rsid w:val="00621F71"/>
    <w:rsid w:val="0062574E"/>
    <w:rsid w:val="0063202A"/>
    <w:rsid w:val="00636F54"/>
    <w:rsid w:val="0064161A"/>
    <w:rsid w:val="00642A07"/>
    <w:rsid w:val="00644153"/>
    <w:rsid w:val="006460A6"/>
    <w:rsid w:val="00646687"/>
    <w:rsid w:val="006517DD"/>
    <w:rsid w:val="00652B9E"/>
    <w:rsid w:val="00656A60"/>
    <w:rsid w:val="006647AF"/>
    <w:rsid w:val="0066586F"/>
    <w:rsid w:val="00691654"/>
    <w:rsid w:val="006962C3"/>
    <w:rsid w:val="00696C67"/>
    <w:rsid w:val="006B24F6"/>
    <w:rsid w:val="006B2906"/>
    <w:rsid w:val="006B486B"/>
    <w:rsid w:val="006C51DF"/>
    <w:rsid w:val="006D55F6"/>
    <w:rsid w:val="006D705A"/>
    <w:rsid w:val="006E4BDC"/>
    <w:rsid w:val="006F4CD0"/>
    <w:rsid w:val="006F63AB"/>
    <w:rsid w:val="00711927"/>
    <w:rsid w:val="0072363E"/>
    <w:rsid w:val="00742937"/>
    <w:rsid w:val="0074660D"/>
    <w:rsid w:val="00754259"/>
    <w:rsid w:val="0076412E"/>
    <w:rsid w:val="00772060"/>
    <w:rsid w:val="007C0119"/>
    <w:rsid w:val="007C31B3"/>
    <w:rsid w:val="007C652B"/>
    <w:rsid w:val="007D0521"/>
    <w:rsid w:val="007E1311"/>
    <w:rsid w:val="007E65F0"/>
    <w:rsid w:val="00815B5D"/>
    <w:rsid w:val="0082581A"/>
    <w:rsid w:val="00826AA4"/>
    <w:rsid w:val="00843B68"/>
    <w:rsid w:val="00843CA6"/>
    <w:rsid w:val="008461DE"/>
    <w:rsid w:val="00852473"/>
    <w:rsid w:val="00856125"/>
    <w:rsid w:val="00856C78"/>
    <w:rsid w:val="00860DD6"/>
    <w:rsid w:val="0087796F"/>
    <w:rsid w:val="00877A35"/>
    <w:rsid w:val="008831FE"/>
    <w:rsid w:val="00884C25"/>
    <w:rsid w:val="008A4623"/>
    <w:rsid w:val="008B264E"/>
    <w:rsid w:val="008C27C3"/>
    <w:rsid w:val="008E2300"/>
    <w:rsid w:val="008F7E59"/>
    <w:rsid w:val="00906374"/>
    <w:rsid w:val="009070DE"/>
    <w:rsid w:val="00917507"/>
    <w:rsid w:val="00922B23"/>
    <w:rsid w:val="00925B7B"/>
    <w:rsid w:val="00927E04"/>
    <w:rsid w:val="00944454"/>
    <w:rsid w:val="00955669"/>
    <w:rsid w:val="009579AB"/>
    <w:rsid w:val="00964B89"/>
    <w:rsid w:val="00977B32"/>
    <w:rsid w:val="00991F3F"/>
    <w:rsid w:val="00994301"/>
    <w:rsid w:val="009A47A5"/>
    <w:rsid w:val="009A6312"/>
    <w:rsid w:val="009B32C7"/>
    <w:rsid w:val="009C4DEC"/>
    <w:rsid w:val="009D109C"/>
    <w:rsid w:val="009D401E"/>
    <w:rsid w:val="009D6FCA"/>
    <w:rsid w:val="009E4574"/>
    <w:rsid w:val="00A03785"/>
    <w:rsid w:val="00A04B2F"/>
    <w:rsid w:val="00A050E2"/>
    <w:rsid w:val="00A06817"/>
    <w:rsid w:val="00A06F7A"/>
    <w:rsid w:val="00A23291"/>
    <w:rsid w:val="00A23454"/>
    <w:rsid w:val="00A31653"/>
    <w:rsid w:val="00A362E8"/>
    <w:rsid w:val="00A40615"/>
    <w:rsid w:val="00A445EA"/>
    <w:rsid w:val="00A60BAF"/>
    <w:rsid w:val="00A61EEF"/>
    <w:rsid w:val="00A63512"/>
    <w:rsid w:val="00A65697"/>
    <w:rsid w:val="00A72413"/>
    <w:rsid w:val="00A72DB0"/>
    <w:rsid w:val="00A80CA8"/>
    <w:rsid w:val="00A84019"/>
    <w:rsid w:val="00A90A33"/>
    <w:rsid w:val="00A91F11"/>
    <w:rsid w:val="00A9561B"/>
    <w:rsid w:val="00AA6AD1"/>
    <w:rsid w:val="00AA76E0"/>
    <w:rsid w:val="00AB66E4"/>
    <w:rsid w:val="00AD4787"/>
    <w:rsid w:val="00AD6C32"/>
    <w:rsid w:val="00AE31BC"/>
    <w:rsid w:val="00AE42FB"/>
    <w:rsid w:val="00AF2D34"/>
    <w:rsid w:val="00B03226"/>
    <w:rsid w:val="00B1413D"/>
    <w:rsid w:val="00B166B5"/>
    <w:rsid w:val="00B236F0"/>
    <w:rsid w:val="00B41D8C"/>
    <w:rsid w:val="00B42FD1"/>
    <w:rsid w:val="00B667D3"/>
    <w:rsid w:val="00B704BA"/>
    <w:rsid w:val="00B709E8"/>
    <w:rsid w:val="00B73F1A"/>
    <w:rsid w:val="00B8228F"/>
    <w:rsid w:val="00B84B2A"/>
    <w:rsid w:val="00B864DE"/>
    <w:rsid w:val="00BA0A73"/>
    <w:rsid w:val="00BB55E0"/>
    <w:rsid w:val="00BB5DB5"/>
    <w:rsid w:val="00BC4168"/>
    <w:rsid w:val="00BD79AC"/>
    <w:rsid w:val="00BF61CD"/>
    <w:rsid w:val="00BF6AF3"/>
    <w:rsid w:val="00C21E2B"/>
    <w:rsid w:val="00C26645"/>
    <w:rsid w:val="00C56AC1"/>
    <w:rsid w:val="00C577DB"/>
    <w:rsid w:val="00C816B3"/>
    <w:rsid w:val="00C93F17"/>
    <w:rsid w:val="00C96C64"/>
    <w:rsid w:val="00CA1949"/>
    <w:rsid w:val="00CB1A52"/>
    <w:rsid w:val="00CB4AAE"/>
    <w:rsid w:val="00CC0645"/>
    <w:rsid w:val="00CC0E0D"/>
    <w:rsid w:val="00CC0F38"/>
    <w:rsid w:val="00CC290C"/>
    <w:rsid w:val="00CD3B9F"/>
    <w:rsid w:val="00CE0220"/>
    <w:rsid w:val="00CF1679"/>
    <w:rsid w:val="00CF4FAB"/>
    <w:rsid w:val="00D069E8"/>
    <w:rsid w:val="00D10C42"/>
    <w:rsid w:val="00D14EBD"/>
    <w:rsid w:val="00D31CD1"/>
    <w:rsid w:val="00D31DFB"/>
    <w:rsid w:val="00D32A31"/>
    <w:rsid w:val="00D5024C"/>
    <w:rsid w:val="00D53878"/>
    <w:rsid w:val="00D53B38"/>
    <w:rsid w:val="00D6529A"/>
    <w:rsid w:val="00D81FA0"/>
    <w:rsid w:val="00D843C1"/>
    <w:rsid w:val="00DA4299"/>
    <w:rsid w:val="00DD04A2"/>
    <w:rsid w:val="00DF5AA4"/>
    <w:rsid w:val="00DF5F61"/>
    <w:rsid w:val="00DF7019"/>
    <w:rsid w:val="00E02A52"/>
    <w:rsid w:val="00E04A21"/>
    <w:rsid w:val="00E070A0"/>
    <w:rsid w:val="00E149F7"/>
    <w:rsid w:val="00E20E25"/>
    <w:rsid w:val="00E27E66"/>
    <w:rsid w:val="00E5362F"/>
    <w:rsid w:val="00E7618F"/>
    <w:rsid w:val="00E81595"/>
    <w:rsid w:val="00E82808"/>
    <w:rsid w:val="00E82FD1"/>
    <w:rsid w:val="00E84AF8"/>
    <w:rsid w:val="00E8692F"/>
    <w:rsid w:val="00E911E8"/>
    <w:rsid w:val="00E96CF0"/>
    <w:rsid w:val="00EA36AA"/>
    <w:rsid w:val="00EB039B"/>
    <w:rsid w:val="00EB13D8"/>
    <w:rsid w:val="00ED1E4A"/>
    <w:rsid w:val="00ED4D81"/>
    <w:rsid w:val="00ED5C6D"/>
    <w:rsid w:val="00EE2493"/>
    <w:rsid w:val="00EE3A5F"/>
    <w:rsid w:val="00EE6924"/>
    <w:rsid w:val="00F0708D"/>
    <w:rsid w:val="00F07195"/>
    <w:rsid w:val="00F11EEE"/>
    <w:rsid w:val="00F23404"/>
    <w:rsid w:val="00F33338"/>
    <w:rsid w:val="00F343CB"/>
    <w:rsid w:val="00F371AE"/>
    <w:rsid w:val="00F37504"/>
    <w:rsid w:val="00F44137"/>
    <w:rsid w:val="00F47D24"/>
    <w:rsid w:val="00F545F6"/>
    <w:rsid w:val="00F66C5C"/>
    <w:rsid w:val="00F8072D"/>
    <w:rsid w:val="00F81351"/>
    <w:rsid w:val="00FA239E"/>
    <w:rsid w:val="00FA3C65"/>
    <w:rsid w:val="00FA417D"/>
    <w:rsid w:val="00FA638E"/>
    <w:rsid w:val="00FB22AC"/>
    <w:rsid w:val="00FC5E7D"/>
    <w:rsid w:val="00FC773D"/>
    <w:rsid w:val="00FD68C4"/>
    <w:rsid w:val="00FD7494"/>
    <w:rsid w:val="00FE745F"/>
    <w:rsid w:val="00FF0C9F"/>
    <w:rsid w:val="00FF3929"/>
    <w:rsid w:val="530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AFB7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060"/>
    <w:pPr>
      <w:spacing w:after="0" w:line="240" w:lineRule="atLeast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AA4"/>
    <w:pPr>
      <w:keepNext/>
      <w:keepLines/>
      <w:spacing w:after="240" w:line="360" w:lineRule="atLeas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639A"/>
    <w:pPr>
      <w:keepNext/>
      <w:keepLines/>
      <w:spacing w:after="60" w:line="280" w:lineRule="atLeast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639A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bCs/>
      <w:color w:val="0460A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CEB"/>
  </w:style>
  <w:style w:type="character" w:customStyle="1" w:styleId="HeaderChar">
    <w:name w:val="Header Char"/>
    <w:basedOn w:val="DefaultParagraphFont"/>
    <w:link w:val="Header"/>
    <w:uiPriority w:val="99"/>
    <w:rsid w:val="00411C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CEB"/>
  </w:style>
  <w:style w:type="character" w:customStyle="1" w:styleId="FooterChar">
    <w:name w:val="Footer Char"/>
    <w:basedOn w:val="DefaultParagraphFont"/>
    <w:link w:val="Footer"/>
    <w:uiPriority w:val="99"/>
    <w:rsid w:val="00411CE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2B9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52B9E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2870E7"/>
    <w:pPr>
      <w:ind w:left="720"/>
      <w:contextualSpacing/>
    </w:pPr>
  </w:style>
  <w:style w:type="table" w:styleId="TableGrid">
    <w:name w:val="Table Grid"/>
    <w:basedOn w:val="TableNormal"/>
    <w:uiPriority w:val="59"/>
    <w:rsid w:val="009C4DEC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  <w:tblStylePr w:type="firstRow">
      <w:rPr>
        <w:b/>
        <w:bCs/>
        <w:i w:val="0"/>
        <w:iCs w:val="0"/>
        <w:color w:val="0460A9" w:themeColor="accent1"/>
      </w:rPr>
      <w:tblPr/>
      <w:tcPr>
        <w:tcBorders>
          <w:top w:val="nil"/>
          <w:left w:val="nil"/>
          <w:bottom w:val="single" w:sz="8" w:space="0" w:color="0460A9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s">
    <w:name w:val="Bullets"/>
    <w:basedOn w:val="ListParagraph"/>
    <w:uiPriority w:val="9"/>
    <w:qFormat/>
    <w:rsid w:val="00FD68C4"/>
    <w:pPr>
      <w:numPr>
        <w:numId w:val="1"/>
      </w:numPr>
      <w:contextualSpacing w:val="0"/>
    </w:pPr>
  </w:style>
  <w:style w:type="paragraph" w:customStyle="1" w:styleId="BusinessUnit">
    <w:name w:val="Business Unit"/>
    <w:basedOn w:val="Normal"/>
    <w:uiPriority w:val="9"/>
    <w:rsid w:val="00917507"/>
    <w:pPr>
      <w:spacing w:line="200" w:lineRule="atLeast"/>
    </w:pPr>
    <w:rPr>
      <w:b/>
      <w:bCs/>
      <w:color w:val="0460A9" w:themeColor="accent1"/>
      <w:sz w:val="16"/>
      <w:szCs w:val="16"/>
    </w:rPr>
  </w:style>
  <w:style w:type="paragraph" w:customStyle="1" w:styleId="TabText">
    <w:name w:val="Tab Text"/>
    <w:basedOn w:val="Normal"/>
    <w:uiPriority w:val="9"/>
    <w:rsid w:val="000E6EC1"/>
    <w:pPr>
      <w:spacing w:line="220" w:lineRule="exact"/>
    </w:pPr>
    <w:rPr>
      <w:b/>
      <w:bCs/>
      <w:color w:val="FFFFFF"/>
      <w:sz w:val="18"/>
      <w:szCs w:val="18"/>
    </w:rPr>
  </w:style>
  <w:style w:type="paragraph" w:customStyle="1" w:styleId="CoverTitle">
    <w:name w:val="Cover Title"/>
    <w:basedOn w:val="Normal"/>
    <w:next w:val="CoverSubtitle"/>
    <w:uiPriority w:val="9"/>
    <w:qFormat/>
    <w:rsid w:val="009579AB"/>
    <w:pPr>
      <w:spacing w:after="120" w:line="760" w:lineRule="atLeast"/>
    </w:pPr>
    <w:rPr>
      <w:b/>
      <w:bCs/>
      <w:noProof/>
      <w:sz w:val="72"/>
      <w:szCs w:val="72"/>
    </w:rPr>
  </w:style>
  <w:style w:type="paragraph" w:customStyle="1" w:styleId="CoverSubtitle">
    <w:name w:val="Cover Subtitle"/>
    <w:basedOn w:val="Normal"/>
    <w:next w:val="Normal"/>
    <w:uiPriority w:val="9"/>
    <w:qFormat/>
    <w:rsid w:val="009579AB"/>
    <w:pPr>
      <w:spacing w:line="400" w:lineRule="atLeast"/>
    </w:pPr>
    <w:rPr>
      <w:b/>
      <w:bCs/>
      <w:color w:val="0460A9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26A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4A6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94A6C"/>
    <w:rPr>
      <w:rFonts w:asciiTheme="majorHAnsi" w:eastAsiaTheme="majorEastAsia" w:hAnsiTheme="majorHAnsi" w:cstheme="majorBidi"/>
      <w:b/>
      <w:bCs/>
      <w:color w:val="0460A9"/>
      <w:sz w:val="20"/>
      <w:szCs w:val="20"/>
    </w:rPr>
  </w:style>
  <w:style w:type="paragraph" w:customStyle="1" w:styleId="Numbers">
    <w:name w:val="Numbers"/>
    <w:basedOn w:val="ListParagraph"/>
    <w:uiPriority w:val="9"/>
    <w:qFormat/>
    <w:rsid w:val="00927E04"/>
    <w:pPr>
      <w:numPr>
        <w:numId w:val="3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233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23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23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3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78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7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3785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393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C9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00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ovartis.com/esg/reporting/codes-policies-and-guidelines" TargetMode="External"/><Relationship Id="rId1" Type="http://schemas.openxmlformats.org/officeDocument/2006/relationships/hyperlink" Target="https://www.novartis.com/esg/reporting/codes-policies-and-guideli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Novartis 2016">
  <a:themeElements>
    <a:clrScheme name="Novartis 2016">
      <a:dk1>
        <a:srgbClr val="000000"/>
      </a:dk1>
      <a:lt1>
        <a:srgbClr val="FFFFFF"/>
      </a:lt1>
      <a:dk2>
        <a:srgbClr val="404040"/>
      </a:dk2>
      <a:lt2>
        <a:srgbClr val="CCCCCC"/>
      </a:lt2>
      <a:accent1>
        <a:srgbClr val="0460A9"/>
      </a:accent1>
      <a:accent2>
        <a:srgbClr val="E74A21"/>
      </a:accent2>
      <a:accent3>
        <a:srgbClr val="EC9A1E"/>
      </a:accent3>
      <a:accent4>
        <a:srgbClr val="8D1F1B"/>
      </a:accent4>
      <a:accent5>
        <a:srgbClr val="7F7F7F"/>
      </a:accent5>
      <a:accent6>
        <a:srgbClr val="404040"/>
      </a:accent6>
      <a:hlink>
        <a:srgbClr val="0460A9"/>
      </a:hlink>
      <a:folHlink>
        <a:srgbClr val="0460A9"/>
      </a:folHlink>
    </a:clrScheme>
    <a:fontScheme name="Novartis 20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Novartis 2016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E4A0EF75344189FB4447C0D77D72" ma:contentTypeVersion="10" ma:contentTypeDescription="Create a new document." ma:contentTypeScope="" ma:versionID="ea1a46f515a0445a0c66ce374ef1af4d">
  <xsd:schema xmlns:xsd="http://www.w3.org/2001/XMLSchema" xmlns:xs="http://www.w3.org/2001/XMLSchema" xmlns:p="http://schemas.microsoft.com/office/2006/metadata/properties" xmlns:ns2="9f910349-8acd-4ec5-81af-6bb11ac1ac46" xmlns:ns3="1063b661-0116-47b1-b73d-579d5974937b" targetNamespace="http://schemas.microsoft.com/office/2006/metadata/properties" ma:root="true" ma:fieldsID="20cf27f13ec6df6cc451ca75f2d50225" ns2:_="" ns3:_="">
    <xsd:import namespace="9f910349-8acd-4ec5-81af-6bb11ac1ac46"/>
    <xsd:import namespace="1063b661-0116-47b1-b73d-579d59749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0349-8acd-4ec5-81af-6bb11ac1a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3b661-0116-47b1-b73d-579d59749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9DE69-660F-4E02-8801-D397A0EC5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017F4-BB09-4D2E-9D5A-FEAEDA048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D2659-B7A9-4B3A-9E6B-ACC9D216FD5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9f910349-8acd-4ec5-81af-6bb11ac1ac46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1063b661-0116-47b1-b73d-579d5974937b"/>
  </ds:schemaRefs>
</ds:datastoreItem>
</file>

<file path=customXml/itemProps4.xml><?xml version="1.0" encoding="utf-8"?>
<ds:datastoreItem xmlns:ds="http://schemas.openxmlformats.org/officeDocument/2006/customXml" ds:itemID="{EB834E9B-77CF-47AE-9D70-7613E3C85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10349-8acd-4ec5-81af-6bb11ac1ac46"/>
    <ds:schemaRef ds:uri="1063b661-0116-47b1-b73d-579d59749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2022-09-23T10:41:00Z</dcterms:created>
  <dcterms:modified xsi:type="dcterms:W3CDTF">2022-09-23T13:13:00Z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2021-12-01T14:25:16Z</vt:lpwstr>
  </property>
  <property fmtid="{D5CDD505-2E9C-101B-9397-08002B2CF9AE}" pid="4" name="MSIP_Label_3c9bec58-8084-492e-8360-0e1cfe36408c_Method">
    <vt:lpwstr>Privileged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c9bec2c8-5ff6-4c84-8ea1-2944a9ffe783</vt:lpwstr>
  </property>
  <property fmtid="{D5CDD505-2E9C-101B-9397-08002B2CF9AE}" pid="8" name="MSIP_Label_3c9bec58-8084-492e-8360-0e1cfe36408c_ContentBits">
    <vt:lpwstr>0</vt:lpwstr>
  </property>
  <property fmtid="{D5CDD505-2E9C-101B-9397-08002B2CF9AE}" pid="9" name="ContentTypeId">
    <vt:lpwstr>0x010100B413E4A0EF75344189FB4447C0D77D72</vt:lpwstr>
  </property>
</Properties>
</file>