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1000" w14:textId="22A1AA66" w:rsidR="00F81B68" w:rsidRPr="003D68AC" w:rsidRDefault="00F81B68" w:rsidP="003D68AC">
      <w:pPr>
        <w:spacing w:after="200" w:line="276" w:lineRule="auto"/>
        <w:rPr>
          <w:rFonts w:ascii="Arial" w:hAnsi="Arial" w:cs="Arial"/>
        </w:rPr>
      </w:pPr>
    </w:p>
    <w:p w14:paraId="2343428F" w14:textId="05220A54" w:rsidR="009E318F" w:rsidRPr="007974AE" w:rsidRDefault="009E318F" w:rsidP="007974AE">
      <w:pPr>
        <w:pStyle w:val="NormalWeb"/>
        <w:numPr>
          <w:ilvl w:val="0"/>
          <w:numId w:val="48"/>
        </w:numPr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bookmarkStart w:id="0" w:name="_Ref97118876"/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Управление</w:t>
      </w:r>
      <w:r>
        <w:rPr>
          <w:rFonts w:ascii="Arial" w:hAnsi="Arial" w:cs="Arial"/>
          <w:b/>
          <w:bCs/>
          <w:sz w:val="20"/>
          <w:szCs w:val="20"/>
          <w:lang w:val="ru"/>
        </w:rPr>
        <w:t xml:space="preserve"> рисками третьих лиц</w:t>
      </w:r>
      <w:bookmarkEnd w:id="0"/>
    </w:p>
    <w:p w14:paraId="37485502" w14:textId="5F820268" w:rsidR="001228D6" w:rsidRPr="002247B7" w:rsidRDefault="001228D6" w:rsidP="001228D6">
      <w:pPr>
        <w:pStyle w:val="ListParagraph"/>
        <w:numPr>
          <w:ilvl w:val="1"/>
          <w:numId w:val="48"/>
        </w:numPr>
        <w:spacing w:after="240" w:line="276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Кодекс поведения третьих лиц компании «Новартис»</w:t>
      </w:r>
    </w:p>
    <w:p w14:paraId="19A343B3" w14:textId="77777777" w:rsidR="001228D6" w:rsidRPr="002247B7" w:rsidRDefault="001228D6" w:rsidP="007974AE">
      <w:pPr>
        <w:pStyle w:val="ListParagraph"/>
        <w:spacing w:after="240" w:line="276" w:lineRule="auto"/>
        <w:ind w:left="792"/>
        <w:jc w:val="both"/>
        <w:rPr>
          <w:rFonts w:ascii="Arial" w:hAnsi="Arial" w:cs="Arial"/>
          <w:b/>
          <w:bCs/>
          <w:lang w:val="ru-RU"/>
        </w:rPr>
      </w:pPr>
    </w:p>
    <w:p w14:paraId="665D3B7E" w14:textId="56A99774" w:rsidR="009E318F" w:rsidRPr="001343EA" w:rsidRDefault="009E318F" w:rsidP="007974AE">
      <w:pPr>
        <w:pStyle w:val="ListParagraph"/>
        <w:spacing w:after="240" w:line="276" w:lineRule="auto"/>
        <w:ind w:left="7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Компания «Новартис» внедрила систему Управления рисками третьих лиц</w:t>
      </w:r>
      <w:r w:rsidR="00224D4C" w:rsidRPr="001343EA">
        <w:rPr>
          <w:rFonts w:ascii="Arial" w:hAnsi="Arial" w:cs="Arial"/>
          <w:lang w:val="ru-RU"/>
        </w:rPr>
        <w:t xml:space="preserve"> (</w:t>
      </w:r>
      <w:r w:rsidR="00D70EBF">
        <w:rPr>
          <w:rFonts w:ascii="Arial" w:hAnsi="Arial" w:cs="Arial"/>
          <w:lang w:val="ru-RU"/>
        </w:rPr>
        <w:t>д</w:t>
      </w:r>
      <w:r w:rsidR="00224D4C">
        <w:rPr>
          <w:rFonts w:ascii="Arial" w:hAnsi="Arial" w:cs="Arial"/>
          <w:lang w:val="ru-RU"/>
        </w:rPr>
        <w:t xml:space="preserve">алее – </w:t>
      </w:r>
      <w:r w:rsidR="00224D4C">
        <w:rPr>
          <w:rFonts w:ascii="Arial" w:hAnsi="Arial" w:cs="Arial"/>
        </w:rPr>
        <w:t>TPRM</w:t>
      </w:r>
      <w:r w:rsidR="00224D4C" w:rsidRPr="001343EA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"/>
        </w:rPr>
        <w:t>, которая направлена на продвижение социальных и экологических ценностей, предусмотренных Глобальным договором Организации Объединенных Наций, среди конкретных третьих лиц, с которыми сотрудничает компания «Новартис». В связи с вышеизложенным Третье лицо обязуется:</w:t>
      </w:r>
    </w:p>
    <w:p w14:paraId="575E6A05" w14:textId="77777777" w:rsidR="001228D6" w:rsidRPr="001343EA" w:rsidRDefault="001228D6" w:rsidP="007974AE">
      <w:pPr>
        <w:pStyle w:val="ListParagraph"/>
        <w:spacing w:after="240" w:line="276" w:lineRule="auto"/>
        <w:ind w:left="792"/>
        <w:jc w:val="both"/>
        <w:rPr>
          <w:rFonts w:ascii="Arial" w:hAnsi="Arial" w:cs="Arial"/>
          <w:lang w:val="ru-RU"/>
        </w:rPr>
      </w:pPr>
    </w:p>
    <w:p w14:paraId="06A1F2C2" w14:textId="611F0BD2" w:rsidR="001228D6" w:rsidRPr="002247B7" w:rsidRDefault="009E318F" w:rsidP="007974AE">
      <w:pPr>
        <w:pStyle w:val="ListParagraph"/>
        <w:numPr>
          <w:ilvl w:val="2"/>
          <w:numId w:val="48"/>
        </w:numPr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соблюдать Кодекс поведения третьих лиц (и любые опубликованные обновления), который можно просмотреть и загрузить со страницы </w:t>
      </w:r>
      <w:hyperlink r:id="rId11" w:history="1">
        <w:r>
          <w:rPr>
            <w:rStyle w:val="Hyperlink"/>
            <w:rFonts w:ascii="Arial" w:hAnsi="Arial" w:cs="Arial"/>
            <w:lang w:val="ru"/>
          </w:rPr>
          <w:t>https://www.novartis.com/esg/reporting/codes-policies-and-guidelines</w:t>
        </w:r>
      </w:hyperlink>
      <w:r>
        <w:rPr>
          <w:rFonts w:ascii="Arial" w:hAnsi="Arial" w:cs="Arial"/>
          <w:lang w:val="ru"/>
        </w:rPr>
        <w:t>;</w:t>
      </w:r>
    </w:p>
    <w:p w14:paraId="21C03EEC" w14:textId="2B86FD3D" w:rsidR="009E318F" w:rsidRPr="002247B7" w:rsidRDefault="009E318F" w:rsidP="007974AE">
      <w:pPr>
        <w:pStyle w:val="ListParagraph"/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</w:p>
    <w:p w14:paraId="673A97A8" w14:textId="74C4A19B" w:rsidR="009E318F" w:rsidRPr="002247B7" w:rsidRDefault="009E318F" w:rsidP="007974AE">
      <w:pPr>
        <w:pStyle w:val="ListParagraph"/>
        <w:numPr>
          <w:ilvl w:val="2"/>
          <w:numId w:val="48"/>
        </w:numPr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принимая во внимание раздел 12.6 </w:t>
      </w:r>
      <w:r w:rsidR="00E16A64" w:rsidRPr="00E16A64">
        <w:rPr>
          <w:rFonts w:ascii="Arial" w:hAnsi="Arial" w:cs="Arial"/>
          <w:lang w:val="ru"/>
        </w:rPr>
        <w:t>Кодекс поведения третьих лиц</w:t>
      </w:r>
      <w:r>
        <w:rPr>
          <w:rFonts w:ascii="Arial" w:hAnsi="Arial" w:cs="Arial"/>
          <w:lang w:val="ru"/>
        </w:rPr>
        <w:t xml:space="preserve">, по обоснованному запросу предоставить информацию/документацию компании «Новартис» и (или) ее Персоналу, позволяющую компании «Новартис» проверить соблюдение </w:t>
      </w:r>
      <w:r w:rsidR="00E16A64" w:rsidRPr="00E16A64">
        <w:rPr>
          <w:rFonts w:ascii="Arial" w:hAnsi="Arial" w:cs="Arial"/>
          <w:lang w:val="ru"/>
        </w:rPr>
        <w:t>Кодекс</w:t>
      </w:r>
      <w:r w:rsidR="00E16A64">
        <w:rPr>
          <w:rFonts w:ascii="Arial" w:hAnsi="Arial" w:cs="Arial"/>
          <w:lang w:val="ru"/>
        </w:rPr>
        <w:t>а</w:t>
      </w:r>
      <w:r w:rsidR="00E16A64" w:rsidRPr="00E16A64">
        <w:rPr>
          <w:rFonts w:ascii="Arial" w:hAnsi="Arial" w:cs="Arial"/>
          <w:lang w:val="ru"/>
        </w:rPr>
        <w:t xml:space="preserve"> поведения третьих лиц </w:t>
      </w:r>
      <w:r>
        <w:rPr>
          <w:rFonts w:ascii="Arial" w:hAnsi="Arial" w:cs="Arial"/>
          <w:lang w:val="ru"/>
        </w:rPr>
        <w:t>в запрошенной форме;</w:t>
      </w:r>
    </w:p>
    <w:p w14:paraId="2F2BD1A0" w14:textId="77777777" w:rsidR="001228D6" w:rsidRPr="002247B7" w:rsidRDefault="001228D6" w:rsidP="007974AE">
      <w:pPr>
        <w:pStyle w:val="ListParagraph"/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</w:p>
    <w:p w14:paraId="20A8CAF0" w14:textId="705948D0" w:rsidR="001228D6" w:rsidRPr="002247B7" w:rsidRDefault="009E318F" w:rsidP="007974AE">
      <w:pPr>
        <w:pStyle w:val="ListParagraph"/>
        <w:numPr>
          <w:ilvl w:val="2"/>
          <w:numId w:val="48"/>
        </w:numPr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  <w:r>
        <w:rPr>
          <w:rFonts w:ascii="Arial" w:hAnsi="Arial"/>
          <w:lang w:val="ru"/>
        </w:rPr>
        <w:t>устранять</w:t>
      </w:r>
      <w:r w:rsidR="00224D4C" w:rsidRPr="001343E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"/>
        </w:rPr>
        <w:t xml:space="preserve">выявленные несоответствия </w:t>
      </w:r>
      <w:r w:rsidR="00E16A64" w:rsidRPr="00E16A64">
        <w:rPr>
          <w:rFonts w:ascii="Arial" w:hAnsi="Arial"/>
          <w:lang w:val="ru"/>
        </w:rPr>
        <w:t>Кодекс</w:t>
      </w:r>
      <w:r w:rsidR="00E16A64">
        <w:rPr>
          <w:rFonts w:ascii="Arial" w:hAnsi="Arial"/>
          <w:lang w:val="ru"/>
        </w:rPr>
        <w:t>а</w:t>
      </w:r>
      <w:r w:rsidR="00E16A64" w:rsidRPr="00E16A64">
        <w:rPr>
          <w:rFonts w:ascii="Arial" w:hAnsi="Arial"/>
          <w:lang w:val="ru"/>
        </w:rPr>
        <w:t xml:space="preserve"> поведения третьих лиц </w:t>
      </w:r>
      <w:r>
        <w:rPr>
          <w:rFonts w:ascii="Arial" w:hAnsi="Arial"/>
          <w:lang w:val="ru"/>
        </w:rPr>
        <w:t>(если их возможно устранить) и сообщать о ходе устранения компании «Новартис» и (или) ее Персоналу по запросу.</w:t>
      </w:r>
      <w:r w:rsidR="00224D4C" w:rsidDel="00224D4C">
        <w:rPr>
          <w:rStyle w:val="FootnoteReference"/>
          <w:rFonts w:ascii="Arial" w:hAnsi="Arial" w:cs="Arial"/>
          <w:lang w:val="ru"/>
        </w:rPr>
        <w:t xml:space="preserve"> </w:t>
      </w:r>
    </w:p>
    <w:p w14:paraId="03910D7D" w14:textId="77777777" w:rsidR="001228D6" w:rsidRPr="002247B7" w:rsidRDefault="001228D6" w:rsidP="007974AE">
      <w:pPr>
        <w:pStyle w:val="ListParagraph"/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</w:p>
    <w:p w14:paraId="5DABACEE" w14:textId="69DCF8DF" w:rsidR="001228D6" w:rsidRPr="002247B7" w:rsidRDefault="009E318F" w:rsidP="007974AE">
      <w:pPr>
        <w:pStyle w:val="ListParagraph"/>
        <w:numPr>
          <w:ilvl w:val="2"/>
          <w:numId w:val="48"/>
        </w:numPr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в случаях, когда Аффилированные лица Третьих лиц и (или) субподрядчики/агенты Третьих лиц и их </w:t>
      </w:r>
      <w:r w:rsidRPr="00672A17">
        <w:rPr>
          <w:rFonts w:ascii="Arial" w:hAnsi="Arial" w:cs="Arial"/>
          <w:lang w:val="ru"/>
        </w:rPr>
        <w:t xml:space="preserve">Аффилированных лиц были предварительно утверждены компанией «Новартис» (в соответствии с условиями </w:t>
      </w:r>
      <w:r w:rsidR="00524768" w:rsidRPr="00672A17">
        <w:rPr>
          <w:rFonts w:ascii="Arial" w:hAnsi="Arial" w:cs="Arial"/>
          <w:lang w:val="ru"/>
        </w:rPr>
        <w:t>Договора</w:t>
      </w:r>
      <w:r w:rsidRPr="00672A17">
        <w:rPr>
          <w:rFonts w:ascii="Arial" w:hAnsi="Arial" w:cs="Arial"/>
          <w:lang w:val="ru"/>
        </w:rPr>
        <w:t>) для предоставления [</w:t>
      </w:r>
      <w:r w:rsidRPr="00672A17">
        <w:rPr>
          <w:rFonts w:ascii="Arial" w:hAnsi="Arial" w:cs="Arial"/>
          <w:i/>
          <w:iCs/>
          <w:lang w:val="ru"/>
        </w:rPr>
        <w:t>товаров/услуг/результатов</w:t>
      </w:r>
      <w:r w:rsidRPr="00672A17">
        <w:rPr>
          <w:rFonts w:ascii="Arial" w:hAnsi="Arial" w:cs="Arial"/>
          <w:lang w:val="ru"/>
        </w:rPr>
        <w:t xml:space="preserve">], обеспечить соблюдение такими третьими лицами вышеуказанных требований, предусмотренных </w:t>
      </w:r>
      <w:r w:rsidR="00E16A64" w:rsidRPr="00E16A64">
        <w:rPr>
          <w:rFonts w:ascii="Arial" w:hAnsi="Arial" w:cs="Arial"/>
          <w:lang w:val="ru"/>
        </w:rPr>
        <w:t>Кодекс</w:t>
      </w:r>
      <w:r w:rsidR="00E16A64">
        <w:rPr>
          <w:rFonts w:ascii="Arial" w:hAnsi="Arial" w:cs="Arial"/>
          <w:lang w:val="ru"/>
        </w:rPr>
        <w:t>ом</w:t>
      </w:r>
      <w:r w:rsidR="00E16A64" w:rsidRPr="00E16A64">
        <w:rPr>
          <w:rFonts w:ascii="Arial" w:hAnsi="Arial" w:cs="Arial"/>
          <w:lang w:val="ru"/>
        </w:rPr>
        <w:t xml:space="preserve"> поведения третьих лиц</w:t>
      </w:r>
      <w:r w:rsidRPr="00672A17">
        <w:rPr>
          <w:rFonts w:ascii="Arial" w:hAnsi="Arial" w:cs="Arial"/>
          <w:lang w:val="ru"/>
        </w:rPr>
        <w:t>;</w:t>
      </w:r>
    </w:p>
    <w:p w14:paraId="6B41158F" w14:textId="77777777" w:rsidR="001228D6" w:rsidRPr="002247B7" w:rsidRDefault="001228D6" w:rsidP="007974AE">
      <w:pPr>
        <w:pStyle w:val="ListParagraph"/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</w:p>
    <w:p w14:paraId="19689F9E" w14:textId="6519A487" w:rsidR="009E318F" w:rsidRPr="002247B7" w:rsidRDefault="009C52A5" w:rsidP="007974AE">
      <w:pPr>
        <w:pStyle w:val="ListParagraph"/>
        <w:numPr>
          <w:ilvl w:val="2"/>
          <w:numId w:val="48"/>
        </w:numPr>
        <w:spacing w:after="240" w:line="276" w:lineRule="auto"/>
        <w:ind w:left="1418" w:hanging="6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по запросу компании «Новартис» в полной мере сотрудничать (за свой счет) с компанией «Новартис» в заполнении и возврате, в соответствии с разумными инструкциями, Анкет для Третьих лиц (и запрошенных обновлений Анкет в течение срока действия </w:t>
      </w:r>
      <w:r w:rsidR="00524768" w:rsidRPr="00524768">
        <w:rPr>
          <w:rFonts w:ascii="Arial" w:hAnsi="Arial" w:cs="Arial"/>
          <w:lang w:val="ru"/>
        </w:rPr>
        <w:t>Договора</w:t>
      </w:r>
      <w:r>
        <w:rPr>
          <w:rFonts w:ascii="Arial" w:hAnsi="Arial" w:cs="Arial"/>
          <w:lang w:val="ru"/>
        </w:rPr>
        <w:t xml:space="preserve">). Третье лицо гарантирует и заявляет, что информация, предоставленная в Анкетах для Третьих лиц (независимо от того, предоставлена ли она до или во время срока действия </w:t>
      </w:r>
      <w:r w:rsidR="00524768" w:rsidRPr="00524768">
        <w:rPr>
          <w:rFonts w:ascii="Arial" w:hAnsi="Arial" w:cs="Arial"/>
          <w:lang w:val="ru"/>
        </w:rPr>
        <w:t>Договора</w:t>
      </w:r>
      <w:r>
        <w:rPr>
          <w:rFonts w:ascii="Arial" w:hAnsi="Arial" w:cs="Arial"/>
          <w:lang w:val="ru"/>
        </w:rPr>
        <w:t xml:space="preserve">, включая обновления Анкет), является точной и полной (и такая информация рассматривается как часть </w:t>
      </w:r>
      <w:r w:rsidR="00524768" w:rsidRPr="00524768">
        <w:rPr>
          <w:rFonts w:ascii="Arial" w:hAnsi="Arial" w:cs="Arial"/>
          <w:lang w:val="ru"/>
        </w:rPr>
        <w:t>Договора</w:t>
      </w:r>
      <w:r>
        <w:rPr>
          <w:rFonts w:ascii="Arial" w:hAnsi="Arial" w:cs="Arial"/>
          <w:lang w:val="ru"/>
        </w:rPr>
        <w:t xml:space="preserve">). Во избежание сомнений следует отметить, что этот подпункт применяется только к Третьему лицу, а не к субподрядчикам, привлекаемым им в соответствии с условиями </w:t>
      </w:r>
      <w:r w:rsidR="00524768" w:rsidRPr="00524768">
        <w:rPr>
          <w:rFonts w:ascii="Arial" w:hAnsi="Arial" w:cs="Arial"/>
          <w:lang w:val="ru"/>
        </w:rPr>
        <w:t>Договора</w:t>
      </w:r>
      <w:r>
        <w:rPr>
          <w:rFonts w:ascii="Arial" w:hAnsi="Arial" w:cs="Arial"/>
          <w:lang w:val="ru"/>
        </w:rPr>
        <w:t>.</w:t>
      </w:r>
    </w:p>
    <w:p w14:paraId="1EE12B9F" w14:textId="23C9A98F" w:rsidR="001228D6" w:rsidRDefault="009E318F" w:rsidP="001228D6">
      <w:pPr>
        <w:spacing w:after="24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lastRenderedPageBreak/>
        <w:t xml:space="preserve">Третье лицо признает и соглашается с тем, что Кодекс поведения третьих лиц является неотъемлемой частью </w:t>
      </w:r>
      <w:r w:rsidR="00524768" w:rsidRPr="00524768">
        <w:rPr>
          <w:rFonts w:ascii="Arial" w:hAnsi="Arial" w:cs="Arial"/>
          <w:lang w:val="ru"/>
        </w:rPr>
        <w:t>Договора</w:t>
      </w:r>
      <w:r>
        <w:rPr>
          <w:rFonts w:ascii="Arial" w:hAnsi="Arial" w:cs="Arial"/>
          <w:lang w:val="ru"/>
        </w:rPr>
        <w:t>.</w:t>
      </w:r>
    </w:p>
    <w:p w14:paraId="69125BE7" w14:textId="77777777" w:rsidR="003B7EC2" w:rsidRDefault="003B7EC2" w:rsidP="001228D6">
      <w:pPr>
        <w:spacing w:after="240" w:line="276" w:lineRule="auto"/>
        <w:ind w:left="709"/>
        <w:jc w:val="both"/>
        <w:rPr>
          <w:rFonts w:ascii="Arial" w:hAnsi="Arial" w:cs="Arial"/>
        </w:rPr>
      </w:pPr>
    </w:p>
    <w:p w14:paraId="6C4866CC" w14:textId="7B3965E9" w:rsidR="00127421" w:rsidRPr="002247B7" w:rsidRDefault="009E318F" w:rsidP="007974AE">
      <w:pPr>
        <w:pStyle w:val="ListParagraph"/>
        <w:numPr>
          <w:ilvl w:val="1"/>
          <w:numId w:val="48"/>
        </w:numPr>
        <w:spacing w:after="240" w:line="276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Привлечение субподрядчиков, комплексная финансово-юридическая проверка и мониторинг</w:t>
      </w:r>
    </w:p>
    <w:p w14:paraId="12EDA02B" w14:textId="1BF0B956" w:rsidR="0077074B" w:rsidRPr="001343EA" w:rsidRDefault="0077074B" w:rsidP="007974AE">
      <w:pPr>
        <w:spacing w:after="240" w:line="276" w:lineRule="auto"/>
        <w:ind w:left="851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"/>
        </w:rPr>
        <w:t xml:space="preserve">Третье лицо не вправе без предварительного письменного согласия компании «Новартис» передавать по лицензии или по договору субподряда какие-либо из своих обязательств по </w:t>
      </w:r>
      <w:r w:rsidR="00524768" w:rsidRPr="00524768">
        <w:rPr>
          <w:rFonts w:ascii="Arial" w:eastAsiaTheme="minorHAnsi" w:hAnsi="Arial" w:cs="Arial"/>
          <w:lang w:val="ru"/>
        </w:rPr>
        <w:t>Договор</w:t>
      </w:r>
      <w:r w:rsidR="00524768">
        <w:rPr>
          <w:rFonts w:ascii="Arial" w:eastAsiaTheme="minorHAnsi" w:hAnsi="Arial" w:cs="Arial"/>
          <w:lang w:val="ru"/>
        </w:rPr>
        <w:t>у</w:t>
      </w:r>
      <w:r>
        <w:rPr>
          <w:rFonts w:ascii="Arial" w:eastAsiaTheme="minorHAnsi" w:hAnsi="Arial" w:cs="Arial"/>
          <w:lang w:val="ru"/>
        </w:rPr>
        <w:t xml:space="preserve">. Заключая </w:t>
      </w:r>
      <w:r w:rsidR="00524768" w:rsidRPr="00524768">
        <w:rPr>
          <w:rFonts w:ascii="Arial" w:eastAsiaTheme="minorHAnsi" w:hAnsi="Arial" w:cs="Arial"/>
          <w:lang w:val="ru"/>
        </w:rPr>
        <w:t>Договор</w:t>
      </w:r>
      <w:r>
        <w:rPr>
          <w:rFonts w:ascii="Arial" w:eastAsiaTheme="minorHAnsi" w:hAnsi="Arial" w:cs="Arial"/>
          <w:lang w:val="ru"/>
        </w:rPr>
        <w:t>, Третье лицо гарантирует и заявляет компании «Новартис», что она внедрила разумный и надлежащий процесс проведения комплексной финансово-юридической проверки для оценки потенциального сублицензиата/субподрядчика и что такой процесс проведения комплексной финансово-юридической проверки был применен к сублицензиату/субподрядчику, являющемуся предметом запроса, направленного компании «Новартис», и не принес негативных результатов. В случае, если компания «Новартис» одобрит запрос:</w:t>
      </w:r>
    </w:p>
    <w:p w14:paraId="67D34F45" w14:textId="77777777" w:rsidR="0077074B" w:rsidRPr="002247B7" w:rsidRDefault="0077074B" w:rsidP="007974AE">
      <w:pPr>
        <w:pStyle w:val="ListParagraph"/>
        <w:autoSpaceDE w:val="0"/>
        <w:autoSpaceDN w:val="0"/>
        <w:adjustRightInd w:val="0"/>
        <w:spacing w:line="240" w:lineRule="auto"/>
        <w:ind w:left="1418" w:right="770" w:hanging="567"/>
        <w:contextualSpacing w:val="0"/>
        <w:jc w:val="both"/>
        <w:rPr>
          <w:rFonts w:ascii="Arial" w:eastAsiaTheme="minorHAnsi" w:hAnsi="Arial" w:cs="Arial"/>
          <w:lang w:val="ru-RU"/>
        </w:rPr>
      </w:pPr>
    </w:p>
    <w:p w14:paraId="3BDE321A" w14:textId="28FFDB9A" w:rsidR="00115678" w:rsidRPr="00115678" w:rsidRDefault="0077074B" w:rsidP="00115678">
      <w:pPr>
        <w:pStyle w:val="ListParagraph"/>
        <w:numPr>
          <w:ilvl w:val="2"/>
          <w:numId w:val="48"/>
        </w:numPr>
        <w:spacing w:after="240" w:line="276" w:lineRule="auto"/>
        <w:ind w:left="1418" w:hanging="567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"/>
        </w:rPr>
        <w:t xml:space="preserve">Третье лицо будет включать в договоры с субподрядчиками, утвержденными в соответствии с </w:t>
      </w:r>
      <w:r w:rsidR="00524768" w:rsidRPr="00524768">
        <w:rPr>
          <w:rFonts w:ascii="Arial" w:eastAsiaTheme="minorHAnsi" w:hAnsi="Arial" w:cs="Arial"/>
          <w:lang w:val="ru"/>
        </w:rPr>
        <w:t>Договор</w:t>
      </w:r>
      <w:r w:rsidR="00524768">
        <w:rPr>
          <w:rFonts w:ascii="Arial" w:eastAsiaTheme="minorHAnsi" w:hAnsi="Arial" w:cs="Arial"/>
          <w:lang w:val="ru"/>
        </w:rPr>
        <w:t>ом</w:t>
      </w:r>
      <w:r>
        <w:rPr>
          <w:rFonts w:ascii="Arial" w:eastAsiaTheme="minorHAnsi" w:hAnsi="Arial" w:cs="Arial"/>
          <w:lang w:val="ru"/>
        </w:rPr>
        <w:t xml:space="preserve">, обязательства, которые согласуются с соответствующими обязательствами по </w:t>
      </w:r>
      <w:r w:rsidR="00524768" w:rsidRPr="00524768">
        <w:rPr>
          <w:rFonts w:ascii="Arial" w:eastAsiaTheme="minorHAnsi" w:hAnsi="Arial" w:cs="Arial"/>
          <w:lang w:val="ru"/>
        </w:rPr>
        <w:t>Договор</w:t>
      </w:r>
      <w:r w:rsidR="00524768">
        <w:rPr>
          <w:rFonts w:ascii="Arial" w:eastAsiaTheme="minorHAnsi" w:hAnsi="Arial" w:cs="Arial"/>
          <w:lang w:val="ru"/>
        </w:rPr>
        <w:t>у</w:t>
      </w:r>
      <w:r>
        <w:rPr>
          <w:rFonts w:ascii="Arial" w:eastAsiaTheme="minorHAnsi" w:hAnsi="Arial" w:cs="Arial"/>
          <w:lang w:val="ru"/>
        </w:rPr>
        <w:t>; и</w:t>
      </w:r>
    </w:p>
    <w:p w14:paraId="7A98766A" w14:textId="77777777" w:rsidR="00115678" w:rsidRPr="00115678" w:rsidRDefault="00115678" w:rsidP="00115678">
      <w:pPr>
        <w:pStyle w:val="ListParagraph"/>
        <w:spacing w:after="240" w:line="276" w:lineRule="auto"/>
        <w:ind w:left="1418"/>
        <w:jc w:val="both"/>
        <w:rPr>
          <w:rFonts w:ascii="Arial" w:eastAsiaTheme="minorHAnsi" w:hAnsi="Arial" w:cs="Arial"/>
          <w:lang w:val="ru-RU"/>
        </w:rPr>
      </w:pPr>
    </w:p>
    <w:p w14:paraId="7B35D627" w14:textId="4E3E01F7" w:rsidR="00D36141" w:rsidRPr="00115678" w:rsidRDefault="0077074B" w:rsidP="00115678">
      <w:pPr>
        <w:pStyle w:val="ListParagraph"/>
        <w:numPr>
          <w:ilvl w:val="2"/>
          <w:numId w:val="48"/>
        </w:numPr>
        <w:spacing w:after="240" w:line="276" w:lineRule="auto"/>
        <w:ind w:left="1418" w:hanging="567"/>
        <w:jc w:val="both"/>
        <w:rPr>
          <w:rFonts w:ascii="Arial" w:eastAsiaTheme="minorHAnsi" w:hAnsi="Arial" w:cs="Arial"/>
          <w:lang w:val="ru-RU"/>
        </w:rPr>
      </w:pPr>
      <w:r w:rsidRPr="00115678">
        <w:rPr>
          <w:rFonts w:eastAsiaTheme="minorHAnsi"/>
          <w:lang w:val="ru"/>
        </w:rPr>
        <w:t xml:space="preserve">Кроме того, Третье лицо обязуется внедрить и поддерживать в течение срока действия </w:t>
      </w:r>
      <w:r w:rsidR="00524768" w:rsidRPr="00115678">
        <w:rPr>
          <w:rFonts w:eastAsiaTheme="minorHAnsi"/>
          <w:lang w:val="ru"/>
        </w:rPr>
        <w:t>Договора</w:t>
      </w:r>
      <w:r w:rsidRPr="00115678">
        <w:rPr>
          <w:rFonts w:eastAsiaTheme="minorHAnsi"/>
          <w:lang w:val="ru"/>
        </w:rPr>
        <w:t xml:space="preserve"> программу постоянного мониторинга утвержденных субподрядчиков. </w:t>
      </w:r>
    </w:p>
    <w:p w14:paraId="7329B9CC" w14:textId="77777777" w:rsidR="00672A17" w:rsidRPr="005C2D6B" w:rsidRDefault="00672A17" w:rsidP="00672A17">
      <w:pPr>
        <w:pStyle w:val="ListParagraph"/>
        <w:spacing w:after="240" w:line="276" w:lineRule="auto"/>
        <w:ind w:left="1224"/>
        <w:jc w:val="both"/>
        <w:rPr>
          <w:rFonts w:ascii="Arial" w:hAnsi="Arial" w:cs="Arial"/>
          <w:lang w:val="ru-RU"/>
        </w:rPr>
      </w:pPr>
    </w:p>
    <w:p w14:paraId="6DF06148" w14:textId="31994697" w:rsidR="00D36141" w:rsidRPr="00DA54CB" w:rsidRDefault="00D36141" w:rsidP="00DA54CB">
      <w:pPr>
        <w:pStyle w:val="ListParagraph"/>
        <w:numPr>
          <w:ilvl w:val="1"/>
          <w:numId w:val="48"/>
        </w:numPr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"/>
        </w:rPr>
        <w:t>Расторжение контракта</w:t>
      </w:r>
    </w:p>
    <w:p w14:paraId="62376457" w14:textId="07379244" w:rsidR="00D36141" w:rsidRPr="002247B7" w:rsidRDefault="00127421" w:rsidP="00DA54CB">
      <w:pPr>
        <w:spacing w:after="240" w:line="276" w:lineRule="auto"/>
        <w:ind w:left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Третье лицо соглашается с тем, что несоблюдение им:</w:t>
      </w:r>
    </w:p>
    <w:p w14:paraId="57E4FD6D" w14:textId="27C45AAB" w:rsidR="00D36141" w:rsidRPr="002247B7" w:rsidRDefault="00366008" w:rsidP="00DA54CB">
      <w:pPr>
        <w:pStyle w:val="ListParagraph"/>
        <w:numPr>
          <w:ilvl w:val="2"/>
          <w:numId w:val="48"/>
        </w:numPr>
        <w:spacing w:after="240" w:line="276" w:lineRule="auto"/>
        <w:ind w:left="1418" w:hanging="567"/>
        <w:jc w:val="both"/>
        <w:rPr>
          <w:rFonts w:ascii="Arial" w:hAnsi="Arial" w:cs="Arial"/>
          <w:strike/>
          <w:lang w:val="ru-RU"/>
        </w:rPr>
      </w:pPr>
      <w:r>
        <w:rPr>
          <w:rFonts w:ascii="Arial" w:hAnsi="Arial" w:cs="Arial"/>
          <w:lang w:val="ru"/>
        </w:rPr>
        <w:t>стандартов и требований, изложенных в Кодексе поведения третьих лиц;</w:t>
      </w:r>
    </w:p>
    <w:p w14:paraId="04A57A5F" w14:textId="3CE24626" w:rsidR="00D36141" w:rsidRPr="002247B7" w:rsidRDefault="00D36141" w:rsidP="007974AE">
      <w:pPr>
        <w:pStyle w:val="ListParagraph"/>
        <w:spacing w:after="240" w:line="276" w:lineRule="auto"/>
        <w:ind w:left="1418"/>
        <w:jc w:val="both"/>
        <w:rPr>
          <w:rFonts w:ascii="Arial" w:hAnsi="Arial" w:cs="Arial"/>
          <w:strike/>
          <w:lang w:val="ru-RU"/>
        </w:rPr>
      </w:pPr>
    </w:p>
    <w:p w14:paraId="64291BC6" w14:textId="073F2C57" w:rsidR="00D36141" w:rsidRPr="00115678" w:rsidRDefault="006429FC" w:rsidP="00115678">
      <w:pPr>
        <w:pStyle w:val="ListParagraph"/>
        <w:numPr>
          <w:ilvl w:val="2"/>
          <w:numId w:val="48"/>
        </w:numPr>
        <w:spacing w:after="240" w:line="276" w:lineRule="auto"/>
        <w:ind w:left="1418" w:hanging="567"/>
        <w:jc w:val="both"/>
        <w:rPr>
          <w:rFonts w:ascii="Arial" w:hAnsi="Arial" w:cs="Arial"/>
          <w:strike/>
          <w:lang w:val="ru-RU"/>
        </w:rPr>
      </w:pPr>
      <w:r>
        <w:rPr>
          <w:rFonts w:ascii="Arial" w:hAnsi="Arial" w:cs="Arial"/>
          <w:lang w:val="ru"/>
        </w:rPr>
        <w:t>любых других требований, изложенных в настоящем пункте </w:t>
      </w:r>
      <w:r>
        <w:rPr>
          <w:rFonts w:ascii="Arial" w:hAnsi="Arial" w:cs="Arial"/>
          <w:lang w:val="ru"/>
        </w:rPr>
        <w:fldChar w:fldCharType="begin"/>
      </w:r>
      <w:r>
        <w:rPr>
          <w:rFonts w:ascii="Arial" w:hAnsi="Arial" w:cs="Arial"/>
          <w:lang w:val="ru"/>
        </w:rPr>
        <w:instrText xml:space="preserve"> REF _Ref97118876 \w \h </w:instrText>
      </w:r>
      <w:r>
        <w:rPr>
          <w:rFonts w:ascii="Arial" w:hAnsi="Arial" w:cs="Arial"/>
          <w:lang w:val="ru"/>
        </w:rPr>
      </w:r>
      <w:r>
        <w:rPr>
          <w:rFonts w:ascii="Arial" w:hAnsi="Arial" w:cs="Arial"/>
          <w:lang w:val="ru"/>
        </w:rPr>
        <w:fldChar w:fldCharType="separate"/>
      </w:r>
      <w:r>
        <w:rPr>
          <w:rFonts w:ascii="Arial" w:hAnsi="Arial" w:cs="Arial"/>
          <w:lang w:val="ru"/>
        </w:rPr>
        <w:t>1</w:t>
      </w:r>
      <w:r>
        <w:rPr>
          <w:rFonts w:ascii="Arial" w:hAnsi="Arial" w:cs="Arial"/>
          <w:lang w:val="ru"/>
        </w:rPr>
        <w:fldChar w:fldCharType="end"/>
      </w:r>
      <w:r>
        <w:rPr>
          <w:rFonts w:ascii="Arial" w:hAnsi="Arial" w:cs="Arial"/>
          <w:lang w:val="ru"/>
        </w:rPr>
        <w:t>;</w:t>
      </w:r>
    </w:p>
    <w:p w14:paraId="376E065E" w14:textId="4483C93F" w:rsidR="00296DD9" w:rsidRPr="002247B7" w:rsidRDefault="009E318F" w:rsidP="00BA2D39">
      <w:pPr>
        <w:spacing w:after="240" w:line="276" w:lineRule="auto"/>
        <w:ind w:left="851"/>
        <w:jc w:val="both"/>
        <w:rPr>
          <w:rFonts w:ascii="Arial" w:eastAsia="Arial" w:hAnsi="Arial" w:cs="Arial"/>
          <w:vertAlign w:val="superscript"/>
          <w:lang w:val="ru-RU"/>
        </w:rPr>
      </w:pPr>
      <w:r>
        <w:rPr>
          <w:rFonts w:ascii="Arial" w:hAnsi="Arial" w:cs="Arial"/>
          <w:lang w:val="ru"/>
        </w:rPr>
        <w:t xml:space="preserve">представляет собой существенное нарушение </w:t>
      </w:r>
      <w:r w:rsidR="00524768" w:rsidRPr="00524768">
        <w:rPr>
          <w:rFonts w:ascii="Arial" w:hAnsi="Arial" w:cs="Arial"/>
          <w:lang w:val="ru"/>
        </w:rPr>
        <w:t>Договора</w:t>
      </w:r>
      <w:r>
        <w:rPr>
          <w:rFonts w:ascii="Arial" w:hAnsi="Arial" w:cs="Arial"/>
          <w:lang w:val="ru"/>
        </w:rPr>
        <w:t xml:space="preserve"> и дает право компании «Новартис» немедленно расторгнуть </w:t>
      </w:r>
      <w:r w:rsidR="00524768" w:rsidRPr="00524768">
        <w:rPr>
          <w:rFonts w:ascii="Arial" w:hAnsi="Arial" w:cs="Arial"/>
          <w:lang w:val="ru"/>
        </w:rPr>
        <w:t>Договор</w:t>
      </w:r>
      <w:r>
        <w:rPr>
          <w:rFonts w:ascii="Arial" w:hAnsi="Arial" w:cs="Arial"/>
          <w:lang w:val="ru"/>
        </w:rPr>
        <w:t xml:space="preserve"> путем письменного уведомления без </w:t>
      </w:r>
      <w:r w:rsidR="00BB0AF4">
        <w:rPr>
          <w:rFonts w:ascii="Arial" w:hAnsi="Arial" w:cs="Arial"/>
          <w:lang w:val="ru"/>
        </w:rPr>
        <w:t xml:space="preserve">штрафа (неустойки) за отказ от договора. </w:t>
      </w:r>
    </w:p>
    <w:p w14:paraId="24BF2B70" w14:textId="77777777" w:rsidR="009E318F" w:rsidRPr="002247B7" w:rsidRDefault="009E318F" w:rsidP="00C0367C">
      <w:pPr>
        <w:jc w:val="both"/>
        <w:rPr>
          <w:rFonts w:ascii="Arial" w:hAnsi="Arial" w:cs="Arial"/>
          <w:color w:val="EC9A1E" w:themeColor="accent3"/>
          <w:lang w:val="ru-RU"/>
        </w:rPr>
      </w:pPr>
    </w:p>
    <w:p w14:paraId="146F7E26" w14:textId="31D8F074" w:rsidR="00DD2ED8" w:rsidRPr="00D47908" w:rsidRDefault="00DD2ED8" w:rsidP="007974AE">
      <w:pPr>
        <w:pStyle w:val="NormalWeb"/>
        <w:numPr>
          <w:ilvl w:val="0"/>
          <w:numId w:val="48"/>
        </w:numPr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"/>
        </w:rPr>
        <w:t>Соблюдение законодательства и политики</w:t>
      </w:r>
    </w:p>
    <w:p w14:paraId="309CD186" w14:textId="77777777" w:rsidR="006D02AE" w:rsidRPr="006D02AE" w:rsidRDefault="006D02AE" w:rsidP="006D02AE">
      <w:pPr>
        <w:pStyle w:val="ListParagraph"/>
        <w:numPr>
          <w:ilvl w:val="1"/>
          <w:numId w:val="48"/>
        </w:numPr>
        <w:spacing w:after="240" w:line="276" w:lineRule="auto"/>
        <w:jc w:val="both"/>
        <w:rPr>
          <w:rFonts w:ascii="Arial" w:eastAsia="Arial" w:hAnsi="Arial" w:cs="Arial"/>
          <w:lang w:val="ru"/>
        </w:rPr>
      </w:pPr>
      <w:r w:rsidRPr="006D02AE">
        <w:rPr>
          <w:rFonts w:ascii="Arial" w:eastAsia="Arial" w:hAnsi="Arial" w:cs="Arial"/>
          <w:lang w:val="ru"/>
        </w:rPr>
        <w:t>При осуществлении прав и выполнении обязательств по Договору, Третье лицо, включая его Персонал, должно:</w:t>
      </w:r>
    </w:p>
    <w:p w14:paraId="0B1EC9D7" w14:textId="77777777" w:rsidR="006D02AE" w:rsidRPr="006D02AE" w:rsidRDefault="006D02AE" w:rsidP="001343EA">
      <w:pPr>
        <w:pStyle w:val="ListParagraph"/>
        <w:spacing w:after="240" w:line="276" w:lineRule="auto"/>
        <w:ind w:left="792"/>
        <w:jc w:val="both"/>
        <w:rPr>
          <w:rFonts w:ascii="Arial" w:eastAsia="Arial" w:hAnsi="Arial" w:cs="Arial"/>
          <w:lang w:val="ru"/>
        </w:rPr>
      </w:pPr>
      <w:r w:rsidRPr="006D02AE">
        <w:rPr>
          <w:rFonts w:ascii="Arial" w:eastAsia="Arial" w:hAnsi="Arial" w:cs="Arial"/>
          <w:lang w:val="ru"/>
        </w:rPr>
        <w:t>(a)</w:t>
      </w:r>
      <w:r w:rsidRPr="006D02AE">
        <w:rPr>
          <w:rFonts w:ascii="Arial" w:eastAsia="Arial" w:hAnsi="Arial" w:cs="Arial"/>
          <w:lang w:val="ru"/>
        </w:rPr>
        <w:tab/>
        <w:t>не обещать, не предлагать, не платить, не принимать, не заставлять платить взятки, не склонять к оплате взяток и не предпринимать действий, которые могут быть расценены как взятка;</w:t>
      </w:r>
    </w:p>
    <w:p w14:paraId="3731ED83" w14:textId="77777777" w:rsidR="006D02AE" w:rsidRPr="006D02AE" w:rsidRDefault="006D02AE" w:rsidP="001343EA">
      <w:pPr>
        <w:pStyle w:val="ListParagraph"/>
        <w:spacing w:after="240" w:line="276" w:lineRule="auto"/>
        <w:ind w:left="792"/>
        <w:jc w:val="both"/>
        <w:rPr>
          <w:rFonts w:ascii="Arial" w:eastAsia="Arial" w:hAnsi="Arial" w:cs="Arial"/>
          <w:lang w:val="ru"/>
        </w:rPr>
      </w:pPr>
      <w:r w:rsidRPr="006D02AE">
        <w:rPr>
          <w:rFonts w:ascii="Arial" w:eastAsia="Arial" w:hAnsi="Arial" w:cs="Arial"/>
          <w:lang w:val="ru"/>
        </w:rPr>
        <w:t>(b)</w:t>
      </w:r>
      <w:r w:rsidRPr="006D02AE">
        <w:rPr>
          <w:rFonts w:ascii="Arial" w:eastAsia="Arial" w:hAnsi="Arial" w:cs="Arial"/>
          <w:lang w:val="ru"/>
        </w:rPr>
        <w:tab/>
        <w:t>соблюдать все действующие законы и нормативные акты, в том числе касающиеся взяточничества и коррупции (в частности, но не ограничиваясь, Закон США о противодействии коррупции за рубежом, Закон Великобритании о борьбе со взяточничеством);</w:t>
      </w:r>
    </w:p>
    <w:p w14:paraId="11717B1B" w14:textId="77777777" w:rsidR="006D02AE" w:rsidRPr="006D02AE" w:rsidRDefault="006D02AE" w:rsidP="00E16A64">
      <w:pPr>
        <w:pStyle w:val="ListParagraph"/>
        <w:spacing w:after="240" w:line="276" w:lineRule="auto"/>
        <w:ind w:left="851"/>
        <w:jc w:val="both"/>
        <w:rPr>
          <w:rFonts w:ascii="Arial" w:eastAsia="Arial" w:hAnsi="Arial" w:cs="Arial"/>
          <w:lang w:val="ru"/>
        </w:rPr>
      </w:pPr>
      <w:r w:rsidRPr="006D02AE">
        <w:rPr>
          <w:rFonts w:ascii="Arial" w:eastAsia="Arial" w:hAnsi="Arial" w:cs="Arial"/>
          <w:lang w:val="ru"/>
        </w:rPr>
        <w:t>(c)</w:t>
      </w:r>
      <w:r w:rsidRPr="006D02AE">
        <w:rPr>
          <w:rFonts w:ascii="Arial" w:eastAsia="Arial" w:hAnsi="Arial" w:cs="Arial"/>
          <w:lang w:val="ru"/>
        </w:rPr>
        <w:tab/>
        <w:t xml:space="preserve">соблюдать все политики и руководства (и все их обновления), которые упоминаются в виде ссылки или включены в Договор, либо иным образом </w:t>
      </w:r>
      <w:r w:rsidRPr="006D02AE">
        <w:rPr>
          <w:rFonts w:ascii="Arial" w:eastAsia="Arial" w:hAnsi="Arial" w:cs="Arial"/>
          <w:lang w:val="ru"/>
        </w:rPr>
        <w:lastRenderedPageBreak/>
        <w:t>предоставлены компанией «Новартис» в письменной форме (в том числе в электронном виде) в течение срока действия Договора между Новартис и Третьим лицом ; и</w:t>
      </w:r>
    </w:p>
    <w:p w14:paraId="41AC3E1C" w14:textId="77777777" w:rsidR="00E16A64" w:rsidRDefault="006D02AE" w:rsidP="00E16A64">
      <w:pPr>
        <w:pStyle w:val="NormalWeb"/>
        <w:spacing w:before="0" w:beforeAutospacing="0" w:after="240" w:afterAutospacing="0"/>
        <w:ind w:left="851"/>
        <w:jc w:val="both"/>
        <w:rPr>
          <w:rFonts w:asciiTheme="minorHAnsi" w:eastAsiaTheme="minorEastAsia" w:hAnsiTheme="minorHAnsi" w:cstheme="minorBidi"/>
          <w:sz w:val="20"/>
          <w:szCs w:val="20"/>
          <w:lang w:val="ru"/>
        </w:rPr>
      </w:pPr>
      <w:r w:rsidRPr="00115678">
        <w:rPr>
          <w:rFonts w:asciiTheme="minorHAnsi" w:eastAsiaTheme="minorEastAsia" w:hAnsiTheme="minorHAnsi" w:cstheme="minorBidi"/>
          <w:sz w:val="20"/>
          <w:szCs w:val="20"/>
          <w:lang w:val="ru"/>
        </w:rPr>
        <w:t>(d)</w:t>
      </w:r>
      <w:r w:rsidRPr="00115678">
        <w:rPr>
          <w:rFonts w:asciiTheme="minorHAnsi" w:eastAsiaTheme="minorEastAsia" w:hAnsiTheme="minorHAnsi" w:cstheme="minorBidi"/>
          <w:sz w:val="20"/>
          <w:szCs w:val="20"/>
          <w:lang w:val="ru"/>
        </w:rPr>
        <w:tab/>
        <w:t>обеспечить наличие в компании соответствующей (с учетом ее размера, масштаба операций и характера деятельности) и эффективной организации работы по вопросам этики, управления рисками и соблюдения требований, а также систем/политик, направленных на продвижение этичной деловой практики.</w:t>
      </w:r>
      <w:r w:rsidR="00E16A64">
        <w:rPr>
          <w:rFonts w:asciiTheme="minorHAnsi" w:eastAsiaTheme="minorEastAsia" w:hAnsiTheme="minorHAnsi" w:cstheme="minorBidi"/>
          <w:sz w:val="20"/>
          <w:szCs w:val="20"/>
          <w:lang w:val="ru"/>
        </w:rPr>
        <w:t xml:space="preserve"> </w:t>
      </w:r>
    </w:p>
    <w:p w14:paraId="1B13E0D4" w14:textId="1532E353" w:rsidR="00B47ECF" w:rsidRPr="00E16A64" w:rsidRDefault="00E16A64" w:rsidP="00E16A64">
      <w:pPr>
        <w:pStyle w:val="NormalWeb"/>
        <w:spacing w:before="0" w:beforeAutospacing="0" w:after="240" w:afterAutospacing="0"/>
        <w:jc w:val="both"/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E16A64">
        <w:rPr>
          <w:rFonts w:asciiTheme="minorHAnsi" w:eastAsiaTheme="minorEastAsia" w:hAnsiTheme="minorHAnsi" w:cstheme="minorBidi"/>
          <w:b/>
          <w:bCs/>
          <w:sz w:val="20"/>
          <w:szCs w:val="20"/>
          <w:lang w:val="ru"/>
        </w:rPr>
        <w:t xml:space="preserve">3. </w:t>
      </w:r>
      <w:r w:rsidR="00366008" w:rsidRPr="00E16A64">
        <w:rPr>
          <w:rFonts w:asciiTheme="minorHAnsi" w:eastAsiaTheme="minorEastAsia" w:hAnsiTheme="minorHAnsi" w:cstheme="minorBidi"/>
          <w:b/>
          <w:bCs/>
          <w:sz w:val="20"/>
          <w:szCs w:val="20"/>
          <w:lang w:val="ru"/>
        </w:rPr>
        <w:t>Запрет на передачу прав и обязательств по договору</w:t>
      </w:r>
      <w:bookmarkStart w:id="1" w:name="_Ref59223917"/>
    </w:p>
    <w:p w14:paraId="07038AAF" w14:textId="09459D57" w:rsidR="00912786" w:rsidRPr="002247B7" w:rsidRDefault="00912786" w:rsidP="00E16A64">
      <w:pPr>
        <w:pStyle w:val="ListParagraph"/>
        <w:numPr>
          <w:ilvl w:val="1"/>
          <w:numId w:val="50"/>
        </w:numPr>
        <w:spacing w:after="240" w:line="276" w:lineRule="auto"/>
        <w:jc w:val="both"/>
        <w:rPr>
          <w:lang w:val="ru-RU"/>
        </w:rPr>
      </w:pPr>
      <w:bookmarkStart w:id="2" w:name="_Ref97119772"/>
      <w:r>
        <w:rPr>
          <w:lang w:val="ru"/>
        </w:rPr>
        <w:t xml:space="preserve">Права и обязательства по </w:t>
      </w:r>
      <w:r w:rsidR="00524768">
        <w:rPr>
          <w:lang w:val="ru"/>
        </w:rPr>
        <w:t xml:space="preserve">Договору </w:t>
      </w:r>
      <w:r>
        <w:rPr>
          <w:lang w:val="ru"/>
        </w:rPr>
        <w:t xml:space="preserve">не могут передаваться без предварительного письменного согласия другой Стороны, в котором не может быть необоснованно отказано. Любая попытка передачи прав и обязательств по </w:t>
      </w:r>
      <w:r w:rsidR="00524768">
        <w:rPr>
          <w:lang w:val="ru"/>
        </w:rPr>
        <w:t xml:space="preserve">Договору </w:t>
      </w:r>
      <w:r>
        <w:rPr>
          <w:lang w:val="ru"/>
        </w:rPr>
        <w:t>в нарушение настоящего пункта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_Ref97119772 \w \h </w:instrText>
      </w:r>
      <w:r>
        <w:rPr>
          <w:lang w:val="ru"/>
        </w:rPr>
      </w:r>
      <w:r>
        <w:rPr>
          <w:lang w:val="ru"/>
        </w:rPr>
        <w:fldChar w:fldCharType="separate"/>
      </w:r>
      <w:r>
        <w:rPr>
          <w:lang w:val="ru"/>
        </w:rPr>
        <w:t>3.1</w:t>
      </w:r>
      <w:r>
        <w:rPr>
          <w:lang w:val="ru"/>
        </w:rPr>
        <w:fldChar w:fldCharType="end"/>
      </w:r>
      <w:r>
        <w:rPr>
          <w:lang w:val="ru"/>
        </w:rPr>
        <w:t xml:space="preserve"> считается недействительной. Несмотря на вышеизложенное, компания «Новартис» имеет право по своему собственному усмотрению, без дополнительного письменного согласия Третьего лица (Третье лицо подтверждает предоставление такого согласия в соответствии с настоящим </w:t>
      </w:r>
      <w:r w:rsidR="00524768" w:rsidRPr="00524768">
        <w:rPr>
          <w:lang w:val="ru"/>
        </w:rPr>
        <w:t>Договор</w:t>
      </w:r>
      <w:r w:rsidR="00524768">
        <w:rPr>
          <w:lang w:val="ru"/>
        </w:rPr>
        <w:t>ом</w:t>
      </w:r>
      <w:r>
        <w:rPr>
          <w:lang w:val="ru"/>
        </w:rPr>
        <w:t>):</w:t>
      </w:r>
      <w:bookmarkEnd w:id="1"/>
      <w:bookmarkEnd w:id="2"/>
    </w:p>
    <w:p w14:paraId="182F49CD" w14:textId="77777777" w:rsidR="001953C0" w:rsidRPr="002247B7" w:rsidRDefault="001953C0" w:rsidP="00AF1EBC">
      <w:pPr>
        <w:pStyle w:val="ListParagraph"/>
        <w:spacing w:after="240" w:line="276" w:lineRule="auto"/>
        <w:ind w:left="792"/>
        <w:jc w:val="both"/>
        <w:rPr>
          <w:lang w:val="ru-RU"/>
        </w:rPr>
      </w:pPr>
    </w:p>
    <w:p w14:paraId="2DEC1665" w14:textId="53273545" w:rsidR="00912786" w:rsidRPr="001343EA" w:rsidRDefault="00912786" w:rsidP="00E16A64">
      <w:pPr>
        <w:pStyle w:val="ListParagraph"/>
        <w:numPr>
          <w:ilvl w:val="2"/>
          <w:numId w:val="50"/>
        </w:numPr>
        <w:spacing w:after="240" w:line="276" w:lineRule="auto"/>
        <w:ind w:left="1418" w:hanging="567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"/>
        </w:rPr>
        <w:t xml:space="preserve">передать </w:t>
      </w:r>
      <w:r w:rsidR="00524768">
        <w:rPr>
          <w:rFonts w:ascii="Arial" w:eastAsiaTheme="minorHAnsi" w:hAnsi="Arial" w:cs="Arial"/>
          <w:lang w:val="ru"/>
        </w:rPr>
        <w:t xml:space="preserve">Договор </w:t>
      </w:r>
      <w:r>
        <w:rPr>
          <w:rFonts w:ascii="Arial" w:eastAsiaTheme="minorHAnsi" w:hAnsi="Arial" w:cs="Arial"/>
          <w:lang w:val="ru"/>
        </w:rPr>
        <w:t xml:space="preserve">и (или) любые права и обязанности по </w:t>
      </w:r>
      <w:r w:rsidR="00524768">
        <w:rPr>
          <w:rFonts w:ascii="Arial" w:eastAsiaTheme="minorHAnsi" w:hAnsi="Arial" w:cs="Arial"/>
          <w:lang w:val="ru"/>
        </w:rPr>
        <w:t xml:space="preserve">Договору </w:t>
      </w:r>
      <w:r>
        <w:rPr>
          <w:rFonts w:ascii="Arial" w:eastAsiaTheme="minorHAnsi" w:hAnsi="Arial" w:cs="Arial"/>
          <w:lang w:val="ru"/>
        </w:rPr>
        <w:t>(включая любую их часть), любому из своих Аффилированных лиц; и</w:t>
      </w:r>
    </w:p>
    <w:p w14:paraId="2C5FFA63" w14:textId="77777777" w:rsidR="00FD60E1" w:rsidRPr="001343EA" w:rsidRDefault="00FD60E1" w:rsidP="00AF1EBC">
      <w:pPr>
        <w:pStyle w:val="ListParagraph"/>
        <w:autoSpaceDE w:val="0"/>
        <w:autoSpaceDN w:val="0"/>
        <w:adjustRightInd w:val="0"/>
        <w:spacing w:line="276" w:lineRule="auto"/>
        <w:ind w:left="1418" w:right="770" w:hanging="698"/>
        <w:contextualSpacing w:val="0"/>
        <w:jc w:val="both"/>
        <w:rPr>
          <w:rFonts w:ascii="Arial" w:eastAsiaTheme="minorHAnsi" w:hAnsi="Arial" w:cs="Arial"/>
          <w:lang w:val="ru-RU"/>
        </w:rPr>
      </w:pPr>
    </w:p>
    <w:p w14:paraId="05D520C4" w14:textId="1A8BCF17" w:rsidR="001953C0" w:rsidRPr="002247B7" w:rsidRDefault="00912786" w:rsidP="00E16A64">
      <w:pPr>
        <w:pStyle w:val="ListParagraph"/>
        <w:numPr>
          <w:ilvl w:val="2"/>
          <w:numId w:val="50"/>
        </w:numPr>
        <w:spacing w:after="240" w:line="276" w:lineRule="auto"/>
        <w:ind w:left="1418" w:hanging="567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"/>
        </w:rPr>
        <w:t xml:space="preserve">передать </w:t>
      </w:r>
      <w:r w:rsidR="00524768">
        <w:rPr>
          <w:rFonts w:ascii="Arial" w:eastAsiaTheme="minorHAnsi" w:hAnsi="Arial" w:cs="Arial"/>
          <w:lang w:val="ru"/>
        </w:rPr>
        <w:t xml:space="preserve">Договор </w:t>
      </w:r>
      <w:r>
        <w:rPr>
          <w:rFonts w:ascii="Arial" w:eastAsiaTheme="minorHAnsi" w:hAnsi="Arial" w:cs="Arial"/>
          <w:lang w:val="ru"/>
        </w:rPr>
        <w:t xml:space="preserve">и (или) любые права и обязанности по </w:t>
      </w:r>
      <w:r w:rsidR="00524768">
        <w:rPr>
          <w:rFonts w:ascii="Arial" w:eastAsiaTheme="minorHAnsi" w:hAnsi="Arial" w:cs="Arial"/>
          <w:lang w:val="ru"/>
        </w:rPr>
        <w:t xml:space="preserve">Договору </w:t>
      </w:r>
      <w:r>
        <w:rPr>
          <w:rFonts w:ascii="Arial" w:eastAsiaTheme="minorHAnsi" w:hAnsi="Arial" w:cs="Arial"/>
          <w:lang w:val="ru"/>
        </w:rPr>
        <w:t>(включая любую их часть).</w:t>
      </w:r>
    </w:p>
    <w:p w14:paraId="25156FF6" w14:textId="77777777" w:rsidR="001953C0" w:rsidRPr="001343EA" w:rsidRDefault="001953C0" w:rsidP="00AF1EBC">
      <w:pPr>
        <w:pStyle w:val="ListParagraph"/>
        <w:spacing w:after="240" w:line="276" w:lineRule="auto"/>
        <w:ind w:left="792"/>
        <w:jc w:val="both"/>
        <w:rPr>
          <w:rFonts w:eastAsiaTheme="minorHAnsi"/>
          <w:lang w:val="ru-RU"/>
        </w:rPr>
      </w:pPr>
    </w:p>
    <w:p w14:paraId="7A9DB97D" w14:textId="77777777" w:rsidR="00FD60E1" w:rsidRPr="001343EA" w:rsidRDefault="00FD60E1" w:rsidP="00AF1EBC">
      <w:pPr>
        <w:pStyle w:val="ListParagraph"/>
        <w:autoSpaceDE w:val="0"/>
        <w:autoSpaceDN w:val="0"/>
        <w:adjustRightInd w:val="0"/>
        <w:spacing w:line="276" w:lineRule="auto"/>
        <w:ind w:left="1418" w:right="770" w:hanging="698"/>
        <w:contextualSpacing w:val="0"/>
        <w:jc w:val="both"/>
        <w:rPr>
          <w:rFonts w:ascii="Arial" w:eastAsiaTheme="minorHAnsi" w:hAnsi="Arial" w:cs="Arial"/>
          <w:lang w:val="ru-RU"/>
        </w:rPr>
      </w:pPr>
    </w:p>
    <w:p w14:paraId="51BF4FC1" w14:textId="77777777" w:rsidR="00F97B44" w:rsidRPr="002247B7" w:rsidRDefault="00F97B44" w:rsidP="00AF1EBC">
      <w:pPr>
        <w:pStyle w:val="BodyText"/>
        <w:spacing w:line="276" w:lineRule="auto"/>
        <w:rPr>
          <w:lang w:val="ru-RU"/>
        </w:rPr>
      </w:pPr>
    </w:p>
    <w:p w14:paraId="2186D235" w14:textId="39D566CF" w:rsidR="009E318F" w:rsidRPr="00E4783A" w:rsidRDefault="009128A7" w:rsidP="00E16A64">
      <w:pPr>
        <w:pStyle w:val="NormalWeb"/>
        <w:numPr>
          <w:ilvl w:val="0"/>
          <w:numId w:val="50"/>
        </w:numPr>
        <w:spacing w:before="0" w:beforeAutospacing="0" w:after="240" w:afterAutospacing="0" w:line="276" w:lineRule="auto"/>
        <w:jc w:val="both"/>
        <w:rPr>
          <w:rFonts w:ascii="Arial" w:eastAsia="Arial" w:hAnsi="Arial" w:cs="Arial"/>
          <w:b/>
        </w:rPr>
      </w:pPr>
      <w:bookmarkStart w:id="3" w:name="_Ref97120063"/>
      <w:bookmarkStart w:id="4" w:name="_Hlk95158571"/>
      <w:r>
        <w:rPr>
          <w:rFonts w:ascii="Arial" w:eastAsia="Arial" w:hAnsi="Arial" w:cs="Arial"/>
          <w:b/>
          <w:bCs/>
          <w:sz w:val="20"/>
          <w:szCs w:val="20"/>
          <w:lang w:val="ru"/>
        </w:rPr>
        <w:t>Оценка, уведомление об организационных изменениях</w:t>
      </w:r>
      <w:bookmarkEnd w:id="3"/>
    </w:p>
    <w:p w14:paraId="48DD07DC" w14:textId="331AFA2C" w:rsidR="009043AE" w:rsidRPr="002247B7" w:rsidRDefault="009043AE" w:rsidP="00E16A64">
      <w:pPr>
        <w:pStyle w:val="NormalWeb"/>
        <w:numPr>
          <w:ilvl w:val="1"/>
          <w:numId w:val="50"/>
        </w:numPr>
        <w:spacing w:before="0" w:beforeAutospacing="0" w:after="240" w:afterAutospacing="0" w:line="276" w:lineRule="auto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  <w:bookmarkStart w:id="5" w:name="_Hlk89710001"/>
      <w:bookmarkEnd w:id="4"/>
      <w:r>
        <w:rPr>
          <w:rFonts w:ascii="Arial" w:hAnsi="Arial" w:cs="Arial"/>
          <w:sz w:val="20"/>
          <w:szCs w:val="20"/>
          <w:lang w:val="ru"/>
        </w:rPr>
        <w:t>Третье лицо признает и соглашается с тем, что компания «Новартис» вправе потребовать от него заполнить Анкету для Третьих лиц в рамках реализации процессов Управления рисками третьих лиц. Третье лицо обязуется в полной мере сотрудничать (за свой счет) с компанией «Новартис» в заполнении и возврате</w:t>
      </w:r>
      <w:r w:rsidR="000E43F1">
        <w:rPr>
          <w:rFonts w:ascii="Arial" w:hAnsi="Arial" w:cs="Arial"/>
          <w:sz w:val="20"/>
          <w:szCs w:val="20"/>
          <w:lang w:val="ru"/>
        </w:rPr>
        <w:t xml:space="preserve"> </w:t>
      </w:r>
      <w:r>
        <w:rPr>
          <w:rFonts w:ascii="Arial" w:hAnsi="Arial" w:cs="Arial"/>
          <w:sz w:val="20"/>
          <w:szCs w:val="20"/>
          <w:lang w:val="ru"/>
        </w:rPr>
        <w:t xml:space="preserve">Анкет для Третьих лиц (и запрошенных обновлений Анкет в течение срока действия </w:t>
      </w:r>
      <w:r w:rsidR="00524768">
        <w:rPr>
          <w:rFonts w:ascii="Arial" w:hAnsi="Arial" w:cs="Arial"/>
          <w:sz w:val="20"/>
          <w:szCs w:val="20"/>
          <w:lang w:val="ru"/>
        </w:rPr>
        <w:t>Договора</w:t>
      </w:r>
      <w:r>
        <w:rPr>
          <w:rFonts w:ascii="Arial" w:hAnsi="Arial" w:cs="Arial"/>
          <w:sz w:val="20"/>
          <w:szCs w:val="20"/>
          <w:lang w:val="ru"/>
        </w:rPr>
        <w:t xml:space="preserve">). Третье лицо гарантирует и заявляет, что информация, предоставленная в Анкетах для Третьих лиц (независимо от того, предоставлена ли она до или во время срока действия </w:t>
      </w:r>
      <w:r w:rsidR="00524768">
        <w:rPr>
          <w:rFonts w:ascii="Arial" w:hAnsi="Arial" w:cs="Arial"/>
          <w:sz w:val="20"/>
          <w:szCs w:val="20"/>
          <w:lang w:val="ru"/>
        </w:rPr>
        <w:t>Договора</w:t>
      </w:r>
      <w:r>
        <w:rPr>
          <w:rFonts w:ascii="Arial" w:hAnsi="Arial" w:cs="Arial"/>
          <w:sz w:val="20"/>
          <w:szCs w:val="20"/>
          <w:lang w:val="ru"/>
        </w:rPr>
        <w:t xml:space="preserve">, включая обновления Анкет), является точной и полной (и такая информация рассматривается как часть </w:t>
      </w:r>
      <w:r w:rsidR="00524768">
        <w:rPr>
          <w:rFonts w:ascii="Arial" w:hAnsi="Arial" w:cs="Arial"/>
          <w:sz w:val="20"/>
          <w:szCs w:val="20"/>
          <w:lang w:val="ru"/>
        </w:rPr>
        <w:t>Договора</w:t>
      </w:r>
      <w:r>
        <w:rPr>
          <w:rFonts w:ascii="Arial" w:hAnsi="Arial" w:cs="Arial"/>
          <w:sz w:val="20"/>
          <w:szCs w:val="20"/>
          <w:lang w:val="ru"/>
        </w:rPr>
        <w:t>).</w:t>
      </w:r>
    </w:p>
    <w:bookmarkEnd w:id="5"/>
    <w:p w14:paraId="4D49EAB1" w14:textId="77777777" w:rsidR="009E318F" w:rsidRPr="002247B7" w:rsidRDefault="009E318F" w:rsidP="00E16A64">
      <w:pPr>
        <w:pStyle w:val="NormalWeb"/>
        <w:numPr>
          <w:ilvl w:val="1"/>
          <w:numId w:val="50"/>
        </w:numPr>
        <w:spacing w:before="0" w:beforeAutospacing="0" w:after="240" w:afterAutospacing="0" w:line="276" w:lineRule="auto"/>
        <w:jc w:val="both"/>
        <w:rPr>
          <w:rFonts w:ascii="Arial" w:eastAsiaTheme="minorHAnsi" w:hAnsi="Arial" w:cs="Arial"/>
          <w:sz w:val="20"/>
          <w:szCs w:val="20"/>
          <w:lang w:val="ru-RU"/>
        </w:rPr>
      </w:pPr>
      <w:r>
        <w:rPr>
          <w:rFonts w:ascii="Arial" w:eastAsiaTheme="minorHAnsi" w:hAnsi="Arial" w:cs="Arial"/>
          <w:sz w:val="20"/>
          <w:szCs w:val="20"/>
          <w:lang w:val="ru"/>
        </w:rPr>
        <w:t xml:space="preserve">Третье лицо обязуется уведомить компанию «Новартис» в письменной форме: (i) о любых существенных изменениях в информации, </w:t>
      </w:r>
      <w:bookmarkStart w:id="6" w:name="_Hlk94772252"/>
      <w:r>
        <w:rPr>
          <w:rFonts w:ascii="Arial" w:eastAsiaTheme="minorHAnsi" w:hAnsi="Arial" w:cs="Arial"/>
          <w:sz w:val="20"/>
          <w:szCs w:val="20"/>
          <w:lang w:val="ru"/>
        </w:rPr>
        <w:t>предоставленной в Анкете для Третьих лиц; и (ii) об изменении структуры собственности Третьего лица или лица, которое Контролирует Третье лицо, или об изменении состава исполнительного органа Третьего лица. Например, о смене исполнительного руководства Третьего лица (например, генерального директора, первого заместителя генерального директора), в обоих случаях в кратчайшие сроки после соответствующей смены.</w:t>
      </w:r>
    </w:p>
    <w:bookmarkEnd w:id="6"/>
    <w:p w14:paraId="0F7A3505" w14:textId="77777777" w:rsidR="009E318F" w:rsidRPr="002247B7" w:rsidRDefault="009E318F" w:rsidP="00C0367C">
      <w:pPr>
        <w:spacing w:after="60"/>
        <w:ind w:left="284"/>
        <w:contextualSpacing/>
        <w:jc w:val="both"/>
        <w:rPr>
          <w:rFonts w:eastAsia="Arial" w:cstheme="minorHAnsi"/>
          <w:b/>
          <w:lang w:val="ru-RU"/>
        </w:rPr>
      </w:pPr>
    </w:p>
    <w:p w14:paraId="191A6B04" w14:textId="4A940CB3" w:rsidR="009A5711" w:rsidRPr="00E67230" w:rsidRDefault="00B747AB" w:rsidP="00E16A64">
      <w:pPr>
        <w:pStyle w:val="NormalWeb"/>
        <w:numPr>
          <w:ilvl w:val="0"/>
          <w:numId w:val="50"/>
        </w:numPr>
        <w:spacing w:before="0" w:beforeAutospacing="0" w:after="240" w:afterAutospacing="0"/>
        <w:jc w:val="both"/>
        <w:rPr>
          <w:rFonts w:ascii="Arial" w:eastAsia="Arial" w:hAnsi="Arial" w:cs="Arial"/>
          <w:b/>
          <w:sz w:val="20"/>
          <w:szCs w:val="20"/>
        </w:rPr>
      </w:pPr>
      <w:bookmarkStart w:id="7" w:name="_Ref86694116"/>
      <w:bookmarkStart w:id="8" w:name="_Hlk94772282"/>
      <w:r>
        <w:rPr>
          <w:rFonts w:ascii="Arial" w:eastAsia="Arial" w:hAnsi="Arial" w:cs="Arial"/>
          <w:b/>
          <w:bCs/>
          <w:sz w:val="20"/>
          <w:szCs w:val="20"/>
          <w:lang w:val="ru"/>
        </w:rPr>
        <w:t>Хранение и аудит документации</w:t>
      </w:r>
      <w:bookmarkStart w:id="9" w:name="_Ref97124695"/>
      <w:bookmarkEnd w:id="7"/>
    </w:p>
    <w:bookmarkEnd w:id="9"/>
    <w:p w14:paraId="65BDA45C" w14:textId="6C6369F4" w:rsidR="00B747AB" w:rsidRPr="002247B7" w:rsidRDefault="00B747AB" w:rsidP="00E16A64">
      <w:pPr>
        <w:pStyle w:val="ListParagraph"/>
        <w:numPr>
          <w:ilvl w:val="1"/>
          <w:numId w:val="50"/>
        </w:numPr>
        <w:spacing w:after="240" w:line="276" w:lineRule="auto"/>
        <w:jc w:val="both"/>
        <w:rPr>
          <w:rFonts w:cstheme="minorHAnsi"/>
          <w:lang w:val="ru-RU"/>
        </w:rPr>
      </w:pPr>
      <w:r>
        <w:rPr>
          <w:rFonts w:cstheme="minorHAnsi"/>
          <w:lang w:val="ru"/>
        </w:rPr>
        <w:t>Третье лицо обязуется вести и поддерживать в актуальном состоянии полную, надлежащую и точную Документацию с учетом Срока хранения документации, а также обеспечить соблюдение данного требования Персоналом.</w:t>
      </w:r>
      <w:r w:rsidR="00441683">
        <w:rPr>
          <w:rFonts w:cstheme="minorHAnsi"/>
          <w:lang w:val="ru"/>
        </w:rPr>
        <w:t xml:space="preserve"> </w:t>
      </w:r>
      <w:r>
        <w:rPr>
          <w:rFonts w:cstheme="minorHAnsi"/>
          <w:lang w:val="ru"/>
        </w:rPr>
        <w:t xml:space="preserve">Не ограничиваясь обязательствами Третьего лица по обеспечению информационной безопасности в соответствии с </w:t>
      </w:r>
      <w:r w:rsidR="00524768">
        <w:rPr>
          <w:rFonts w:cstheme="minorHAnsi"/>
          <w:lang w:val="ru"/>
        </w:rPr>
        <w:t>Договором</w:t>
      </w:r>
      <w:r>
        <w:rPr>
          <w:rFonts w:cstheme="minorHAnsi"/>
          <w:lang w:val="ru"/>
        </w:rPr>
        <w:t xml:space="preserve">, Третье лицо обязуется хранить за свой счет всю Документацию в безопасных и подходящих помещениях и обеспечивать компании «Новартис» (и (или) назначенному ею аудитору) </w:t>
      </w:r>
      <w:r w:rsidR="00B941F6">
        <w:rPr>
          <w:rFonts w:cstheme="minorHAnsi"/>
          <w:lang w:val="ru"/>
        </w:rPr>
        <w:t xml:space="preserve">свободный </w:t>
      </w:r>
      <w:r>
        <w:rPr>
          <w:rFonts w:cstheme="minorHAnsi"/>
          <w:lang w:val="ru"/>
        </w:rPr>
        <w:t>доступ (в рамках аудита) к таким помещениям (и соответствующей Документации, хранящийся в таких помещениях) в течение Срока хранения документации.</w:t>
      </w:r>
    </w:p>
    <w:p w14:paraId="37573AA2" w14:textId="50FBDB41" w:rsidR="00B747AB" w:rsidRPr="002247B7" w:rsidRDefault="00B747AB" w:rsidP="00E16A64">
      <w:pPr>
        <w:pStyle w:val="NormalWeb"/>
        <w:numPr>
          <w:ilvl w:val="1"/>
          <w:numId w:val="50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bookmarkStart w:id="10" w:name="_Ref86073164"/>
      <w:r>
        <w:rPr>
          <w:rFonts w:asciiTheme="minorHAnsi" w:hAnsiTheme="minorHAnsi" w:cstheme="minorHAnsi"/>
          <w:sz w:val="20"/>
          <w:szCs w:val="20"/>
          <w:lang w:val="ru"/>
        </w:rPr>
        <w:t xml:space="preserve">В целях обеспечения соблюдения </w:t>
      </w:r>
      <w:r w:rsidR="00524768">
        <w:rPr>
          <w:rFonts w:asciiTheme="minorHAnsi" w:hAnsiTheme="minorHAnsi" w:cstheme="minorHAnsi"/>
          <w:sz w:val="20"/>
          <w:szCs w:val="20"/>
          <w:lang w:val="ru"/>
        </w:rPr>
        <w:t>Договора</w:t>
      </w:r>
      <w:r>
        <w:rPr>
          <w:rFonts w:asciiTheme="minorHAnsi" w:hAnsiTheme="minorHAnsi" w:cstheme="minorHAnsi"/>
          <w:sz w:val="20"/>
          <w:szCs w:val="20"/>
          <w:lang w:val="ru"/>
        </w:rPr>
        <w:t xml:space="preserve"> Третьим лицом и подтверждения всех Соответствующих платежей Третье лицо соглашается с тем, что компания «Новартис» (и (или) назначенный ею аудитор) будет иметь право в любое время после разумного предварительного уведомления </w:t>
      </w:r>
      <w:bookmarkStart w:id="11" w:name="_Hlk95158631"/>
      <w:r>
        <w:rPr>
          <w:rFonts w:asciiTheme="minorHAnsi" w:hAnsiTheme="minorHAnsi" w:cstheme="minorHAnsi"/>
          <w:sz w:val="20"/>
          <w:szCs w:val="20"/>
          <w:lang w:val="ru"/>
        </w:rPr>
        <w:t xml:space="preserve">в течение срока действия </w:t>
      </w:r>
      <w:r w:rsidR="00524768" w:rsidRPr="00524768">
        <w:rPr>
          <w:rFonts w:asciiTheme="minorHAnsi" w:hAnsiTheme="minorHAnsi" w:cstheme="minorHAnsi"/>
          <w:sz w:val="20"/>
          <w:szCs w:val="20"/>
          <w:lang w:val="ru"/>
        </w:rPr>
        <w:t>Договора</w:t>
      </w:r>
      <w:r>
        <w:rPr>
          <w:rFonts w:asciiTheme="minorHAnsi" w:hAnsiTheme="minorHAnsi" w:cstheme="minorHAnsi"/>
          <w:sz w:val="20"/>
          <w:szCs w:val="20"/>
          <w:lang w:val="ru"/>
        </w:rPr>
        <w:t xml:space="preserve"> и одного года после его истечения (если иное не указано в </w:t>
      </w:r>
      <w:r w:rsidR="00524768" w:rsidRPr="00524768">
        <w:rPr>
          <w:rFonts w:asciiTheme="minorHAnsi" w:hAnsiTheme="minorHAnsi" w:cstheme="minorHAnsi"/>
          <w:sz w:val="20"/>
          <w:szCs w:val="20"/>
          <w:lang w:val="ru"/>
        </w:rPr>
        <w:t>Договор</w:t>
      </w:r>
      <w:r w:rsidR="00524768">
        <w:rPr>
          <w:rFonts w:asciiTheme="minorHAnsi" w:hAnsiTheme="minorHAnsi" w:cstheme="minorHAnsi"/>
          <w:sz w:val="20"/>
          <w:szCs w:val="20"/>
          <w:lang w:val="ru"/>
        </w:rPr>
        <w:t>е</w:t>
      </w:r>
      <w:r>
        <w:rPr>
          <w:rFonts w:asciiTheme="minorHAnsi" w:hAnsiTheme="minorHAnsi" w:cstheme="minorHAnsi"/>
          <w:sz w:val="20"/>
          <w:szCs w:val="20"/>
          <w:lang w:val="ru"/>
        </w:rPr>
        <w:t xml:space="preserve">) </w:t>
      </w:r>
      <w:bookmarkEnd w:id="11"/>
      <w:r>
        <w:rPr>
          <w:rFonts w:asciiTheme="minorHAnsi" w:hAnsiTheme="minorHAnsi" w:cstheme="minorHAnsi"/>
          <w:sz w:val="20"/>
          <w:szCs w:val="20"/>
          <w:lang w:val="ru"/>
        </w:rPr>
        <w:t xml:space="preserve">на проведение аудита и получение доступа: (i) ко всей Документации; (ii) программе Третьего лица по соблюдению требований/противодействию коррупции; (iii) всем помещениям/объектам, сетям, системам </w:t>
      </w:r>
      <w:bookmarkStart w:id="12" w:name="_Hlk94772310"/>
      <w:bookmarkEnd w:id="8"/>
      <w:r>
        <w:rPr>
          <w:rFonts w:asciiTheme="minorHAnsi" w:hAnsiTheme="minorHAnsi" w:cstheme="minorHAnsi"/>
          <w:sz w:val="20"/>
          <w:szCs w:val="20"/>
          <w:lang w:val="ru"/>
        </w:rPr>
        <w:t xml:space="preserve">обработки данных и (или) поиска документации, принадлежащим Третьему лицу, используемым или контролируемым Третьим лицом, которые имеют отношение к </w:t>
      </w:r>
      <w:r w:rsidR="00524768" w:rsidRPr="00524768">
        <w:rPr>
          <w:rFonts w:asciiTheme="minorHAnsi" w:hAnsiTheme="minorHAnsi" w:cstheme="minorHAnsi"/>
          <w:sz w:val="20"/>
          <w:szCs w:val="20"/>
          <w:lang w:val="ru"/>
        </w:rPr>
        <w:t>Договор</w:t>
      </w:r>
      <w:r w:rsidR="00524768">
        <w:rPr>
          <w:rFonts w:asciiTheme="minorHAnsi" w:hAnsiTheme="minorHAnsi" w:cstheme="minorHAnsi"/>
          <w:sz w:val="20"/>
          <w:szCs w:val="20"/>
          <w:lang w:val="ru"/>
        </w:rPr>
        <w:t>у</w:t>
      </w:r>
      <w:r>
        <w:rPr>
          <w:rFonts w:asciiTheme="minorHAnsi" w:hAnsiTheme="minorHAnsi" w:cstheme="minorHAnsi"/>
          <w:sz w:val="20"/>
          <w:szCs w:val="20"/>
          <w:lang w:val="ru"/>
        </w:rPr>
        <w:t xml:space="preserve"> или связаны с ним; и (iv) любой другой информации, которую компания «Новартис» и (или) назначенный ею аудитор обоснованно считают необходимой для надлежащего выполнения своих аудиторских обязанностей. Права на аудит и доступ, упомянутые в этом пункте, включают, помимо прочего, право проводить очные и (или) онлайн-интервью с Персоналом Третьего лица, право на доступ и просмотр (как в электронном, так и в печатном виде) всех внутренних политик, отчетов о внутреннем аудите, СОП, процедур, руководств и (или) другой внутренней документации Третьего лица (включая, помимо прочего, документацию с упоминанием третьих лиц, касающуюся объема аудита и корпоративной структуры Третьего лица), соответствующих фактических данных и доказательств, а также всех письменных объяснений, предоставленных Третьим лицом для подтверждения соблюдения им положений </w:t>
      </w:r>
      <w:r w:rsidR="00524768" w:rsidRPr="00524768">
        <w:rPr>
          <w:rFonts w:asciiTheme="minorHAnsi" w:hAnsiTheme="minorHAnsi" w:cstheme="minorHAnsi"/>
          <w:sz w:val="20"/>
          <w:szCs w:val="20"/>
          <w:lang w:val="ru"/>
        </w:rPr>
        <w:t>Договора</w:t>
      </w:r>
      <w:r w:rsidR="00524768">
        <w:rPr>
          <w:rFonts w:asciiTheme="minorHAnsi" w:hAnsiTheme="minorHAnsi" w:cstheme="minorHAnsi"/>
          <w:sz w:val="20"/>
          <w:szCs w:val="20"/>
          <w:lang w:val="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"/>
        </w:rPr>
        <w:t>и осуществления Соответствующих платежей. Аудит (и связанные с ним действия по сбору данных) должен проводиться в соответствии с применимым законодательством.</w:t>
      </w:r>
      <w:bookmarkEnd w:id="10"/>
    </w:p>
    <w:p w14:paraId="28713132" w14:textId="07447A08" w:rsidR="00B747AB" w:rsidRPr="002247B7" w:rsidRDefault="00B747AB" w:rsidP="00E16A64">
      <w:pPr>
        <w:pStyle w:val="ListParagraph"/>
        <w:numPr>
          <w:ilvl w:val="1"/>
          <w:numId w:val="50"/>
        </w:numPr>
        <w:spacing w:after="240" w:line="276" w:lineRule="auto"/>
        <w:jc w:val="both"/>
        <w:rPr>
          <w:lang w:val="ru-RU"/>
        </w:rPr>
      </w:pPr>
      <w:r>
        <w:rPr>
          <w:lang w:val="ru"/>
        </w:rPr>
        <w:t>Компания «Новартис» вправе назначить аудитора для проведения аудита, указанного выше в пункте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_Ref86073164 \w \h </w:instrText>
      </w:r>
      <w:r>
        <w:rPr>
          <w:lang w:val="ru"/>
        </w:rPr>
      </w:r>
      <w:r>
        <w:rPr>
          <w:lang w:val="ru"/>
        </w:rPr>
        <w:fldChar w:fldCharType="separate"/>
      </w:r>
      <w:r>
        <w:rPr>
          <w:lang w:val="ru"/>
        </w:rPr>
        <w:t>5.2</w:t>
      </w:r>
      <w:r>
        <w:rPr>
          <w:lang w:val="ru"/>
        </w:rPr>
        <w:fldChar w:fldCharType="end"/>
      </w:r>
      <w:r>
        <w:rPr>
          <w:lang w:val="ru"/>
        </w:rPr>
        <w:t xml:space="preserve">, и в таком случае назначенный аудитор обязуется выполнять соответствующие обязательства </w:t>
      </w:r>
      <w:r w:rsidR="00B941F6">
        <w:rPr>
          <w:lang w:val="ru"/>
        </w:rPr>
        <w:t>по</w:t>
      </w:r>
      <w:r>
        <w:rPr>
          <w:lang w:val="ru"/>
        </w:rPr>
        <w:t xml:space="preserve"> сохранени</w:t>
      </w:r>
      <w:r w:rsidR="00B941F6">
        <w:rPr>
          <w:lang w:val="ru"/>
        </w:rPr>
        <w:t>ю</w:t>
      </w:r>
      <w:r>
        <w:rPr>
          <w:lang w:val="ru"/>
        </w:rPr>
        <w:t xml:space="preserve"> конфиденциальности в отношении проверяемой им Конфиденциальной информации Третьего лица. После получения письменного уведомления (достаточно простого электронного письма) от компании «Новартис» о ее намерении провести аудит Третье лицо обязуется незамедлительно оказать полное содействие и выполнить требования данного пункта.</w:t>
      </w:r>
    </w:p>
    <w:p w14:paraId="69E2D0CF" w14:textId="77777777" w:rsidR="00820A07" w:rsidRPr="002247B7" w:rsidRDefault="00820A07" w:rsidP="00195913">
      <w:pPr>
        <w:pStyle w:val="ListParagraph"/>
        <w:spacing w:after="240" w:line="276" w:lineRule="auto"/>
        <w:ind w:left="792"/>
        <w:jc w:val="both"/>
        <w:rPr>
          <w:lang w:val="ru-RU"/>
        </w:rPr>
      </w:pPr>
    </w:p>
    <w:p w14:paraId="68BB0935" w14:textId="77777777" w:rsidR="00115678" w:rsidRPr="00115678" w:rsidRDefault="00B747AB" w:rsidP="00E16A64">
      <w:pPr>
        <w:pStyle w:val="ListParagraph"/>
        <w:numPr>
          <w:ilvl w:val="1"/>
          <w:numId w:val="50"/>
        </w:numPr>
        <w:spacing w:after="240" w:line="276" w:lineRule="auto"/>
        <w:jc w:val="both"/>
        <w:rPr>
          <w:lang w:val="ru-RU"/>
        </w:rPr>
      </w:pPr>
      <w:r>
        <w:rPr>
          <w:lang w:val="ru"/>
        </w:rPr>
        <w:t>Каждая Сторона несет свои расходы и издержки, связанные с проведением аудита в соответствии с настоящим пунктом.</w:t>
      </w:r>
      <w:bookmarkStart w:id="13" w:name="_Ref97125015"/>
    </w:p>
    <w:p w14:paraId="49D83806" w14:textId="77777777" w:rsidR="00115678" w:rsidRPr="00115678" w:rsidRDefault="00115678" w:rsidP="00115678">
      <w:pPr>
        <w:pStyle w:val="ListParagraph"/>
        <w:rPr>
          <w:lang w:val="ru"/>
        </w:rPr>
      </w:pPr>
    </w:p>
    <w:p w14:paraId="0526E762" w14:textId="54884046" w:rsidR="00115678" w:rsidRPr="00115678" w:rsidRDefault="00B941F6" w:rsidP="00E16A64">
      <w:pPr>
        <w:pStyle w:val="ListParagraph"/>
        <w:numPr>
          <w:ilvl w:val="1"/>
          <w:numId w:val="50"/>
        </w:numPr>
        <w:spacing w:after="240" w:line="276" w:lineRule="auto"/>
        <w:jc w:val="both"/>
        <w:rPr>
          <w:lang w:val="ru-RU"/>
        </w:rPr>
      </w:pPr>
      <w:r w:rsidRPr="00115678">
        <w:rPr>
          <w:lang w:val="ru"/>
        </w:rPr>
        <w:t xml:space="preserve"> После проведения проверки «Новартис» может обсудить с Третьим лицом результаты, полученные компанией «Новартис» или ее назначенным аудитором. Третье лицо, действуя разумно и обоснованно и своевременно, представит на рассмотрение «Новартис» план (включая график его реализации и выполнения) устранения замечаний, сделанных в ходе проверки («План устранения недостатков»), и будет учитывать рекомендации «Новартис» (при наличии таковых) в ходе подготовки Плана устранения недостатков. Невзирая на рекомендации, предоставленные Третьему лицу со стороны «Новартис», Третье лицо продолжает нести ответственность за выполнение Плана устранения недостатков и подтверждает, что будет полагаться на такие рекомендации на свой собственный риск, а любые решения, принятые в связи с рекомендациями или в рамках их реализации, как и последствия таких решений, относятся к компетенции и исключительной ответственности Третьего лица. Третье лицо будет соблюдать меры, предусмотренные Планом устранения недостатков, и предпримет все необходимые шаги для устранения недостатков и последующего выполнения своих обязательств без дополнительных затрат или расходов со стороны «Новартис»</w:t>
      </w:r>
      <w:bookmarkEnd w:id="13"/>
      <w:r w:rsidR="00115678">
        <w:rPr>
          <w:lang w:val="ru"/>
        </w:rPr>
        <w:t>.</w:t>
      </w:r>
    </w:p>
    <w:p w14:paraId="1CF5E9E3" w14:textId="77777777" w:rsidR="00115678" w:rsidRPr="00115678" w:rsidRDefault="00115678" w:rsidP="00115678">
      <w:pPr>
        <w:pStyle w:val="ListParagraph"/>
        <w:spacing w:after="240" w:line="276" w:lineRule="auto"/>
        <w:ind w:left="792"/>
        <w:jc w:val="both"/>
        <w:rPr>
          <w:lang w:val="ru-RU"/>
        </w:rPr>
      </w:pPr>
    </w:p>
    <w:p w14:paraId="723314D2" w14:textId="16882F24" w:rsidR="00B747AB" w:rsidRPr="00115678" w:rsidRDefault="00B941F6" w:rsidP="00E16A64">
      <w:pPr>
        <w:pStyle w:val="ListParagraph"/>
        <w:numPr>
          <w:ilvl w:val="1"/>
          <w:numId w:val="50"/>
        </w:numPr>
        <w:spacing w:after="240" w:line="276" w:lineRule="auto"/>
        <w:jc w:val="both"/>
        <w:rPr>
          <w:lang w:val="ru-RU"/>
        </w:rPr>
      </w:pPr>
      <w:r w:rsidRPr="00115678">
        <w:rPr>
          <w:lang w:val="ru"/>
        </w:rPr>
        <w:t>В той степени, в которой Третье лицо показывает, что доступ к определенным частям его объектов/помещений приведет к нарушению его обязательств по конфиденциальности перед другими клиентами, Третье лицо может вместо предоставления доступа к таким частям объектов/помещений установить обоснованные обходные пути, которые позволят компании «Новартис» и (или) назначенному ею аудитору получить доступ к ресурсам и информации, которые обоснованно необходимы для проведения проверки. При этом Третье лицо не должно отказывать в предоставлении доступа к Документации на основании статуса ее конфиденциальности</w:t>
      </w:r>
      <w:bookmarkStart w:id="14" w:name="_Hlk94772327"/>
      <w:bookmarkEnd w:id="12"/>
      <w:r w:rsidR="00B747AB" w:rsidRPr="00115678">
        <w:rPr>
          <w:lang w:val="ru"/>
        </w:rPr>
        <w:t>.</w:t>
      </w:r>
    </w:p>
    <w:bookmarkEnd w:id="14"/>
    <w:p w14:paraId="0C522B0F" w14:textId="77777777" w:rsidR="006E630C" w:rsidRPr="002247B7" w:rsidRDefault="006E630C" w:rsidP="00195913">
      <w:pPr>
        <w:pStyle w:val="aribanew"/>
        <w:numPr>
          <w:ilvl w:val="0"/>
          <w:numId w:val="0"/>
        </w:numPr>
        <w:spacing w:line="276" w:lineRule="auto"/>
        <w:ind w:left="360"/>
        <w:rPr>
          <w:sz w:val="20"/>
          <w:szCs w:val="20"/>
          <w:lang w:val="ru-RU"/>
        </w:rPr>
      </w:pPr>
    </w:p>
    <w:p w14:paraId="020BFBE4" w14:textId="18530CDC" w:rsidR="009E318F" w:rsidRPr="002247B7" w:rsidRDefault="00021030" w:rsidP="00E16A64">
      <w:pPr>
        <w:pStyle w:val="NormalWeb"/>
        <w:numPr>
          <w:ilvl w:val="0"/>
          <w:numId w:val="50"/>
        </w:numPr>
        <w:spacing w:before="0" w:beforeAutospacing="0" w:after="240" w:afterAutospacing="0" w:line="276" w:lineRule="auto"/>
        <w:jc w:val="both"/>
        <w:rPr>
          <w:rFonts w:ascii="Arial" w:eastAsia="Arial" w:hAnsi="Arial" w:cs="Arial"/>
          <w:b/>
          <w:lang w:val="ru-RU"/>
        </w:rPr>
      </w:pPr>
      <w:bookmarkStart w:id="15" w:name="_Hlk94772338"/>
      <w:r>
        <w:rPr>
          <w:rFonts w:ascii="Arial" w:eastAsia="Arial" w:hAnsi="Arial" w:cs="Arial"/>
          <w:b/>
          <w:bCs/>
          <w:sz w:val="20"/>
          <w:szCs w:val="20"/>
          <w:lang w:val="ru"/>
        </w:rPr>
        <w:t>Обучение в области борьбы со взяточничеством</w:t>
      </w:r>
    </w:p>
    <w:p w14:paraId="421C7558" w14:textId="647D1243" w:rsidR="00935225" w:rsidRPr="00CE669F" w:rsidRDefault="009E318F" w:rsidP="00CE669F">
      <w:pPr>
        <w:pStyle w:val="ListParagraph"/>
        <w:numPr>
          <w:ilvl w:val="1"/>
          <w:numId w:val="50"/>
        </w:numPr>
        <w:spacing w:after="240" w:line="276" w:lineRule="auto"/>
        <w:ind w:left="851"/>
        <w:jc w:val="both"/>
        <w:rPr>
          <w:rFonts w:ascii="Arial" w:eastAsia="Arial" w:hAnsi="Arial" w:cs="Arial"/>
          <w:lang w:val="ru-RU"/>
        </w:rPr>
      </w:pPr>
      <w:r w:rsidRPr="00CE669F">
        <w:rPr>
          <w:rFonts w:ascii="Arial" w:hAnsi="Arial" w:cs="Arial"/>
          <w:lang w:val="ru"/>
        </w:rPr>
        <w:t>При отсутствии других требований со стороны компании «Новартис» Третье лицо несет ответственность за обучение всего своего Персонала (включая утвержденных подрядчиков), занятого в деятельности, предусмотренной Соглашением о борьбе со взяточничеством («</w:t>
      </w:r>
      <w:r w:rsidR="00B941F6" w:rsidRPr="00CE669F">
        <w:rPr>
          <w:rFonts w:ascii="Arial" w:hAnsi="Arial" w:cs="Arial"/>
        </w:rPr>
        <w:t>AB</w:t>
      </w:r>
      <w:r w:rsidR="00B941F6" w:rsidRPr="00CE669F">
        <w:rPr>
          <w:rFonts w:ascii="Arial" w:hAnsi="Arial" w:cs="Arial"/>
          <w:lang w:val="ru-RU"/>
        </w:rPr>
        <w:t xml:space="preserve"> тренинг</w:t>
      </w:r>
      <w:r w:rsidRPr="00CE669F">
        <w:rPr>
          <w:rFonts w:ascii="Arial" w:hAnsi="Arial" w:cs="Arial"/>
          <w:lang w:val="ru"/>
        </w:rPr>
        <w:t xml:space="preserve">»), за свой счет. Программа обучения должна включать, как минимум, положения применимых законов о борьбе со взяточничеством и коррупцией, обучение должно проводиться до начала оказания услуг компании «Новартис». Третье лицо обязуется обеспечить проведение </w:t>
      </w:r>
      <w:r w:rsidR="00B941F6" w:rsidRPr="00CE669F">
        <w:rPr>
          <w:rFonts w:ascii="Arial" w:hAnsi="Arial" w:cs="Arial"/>
          <w:lang w:val="ru"/>
        </w:rPr>
        <w:t>AB Тренинга</w:t>
      </w:r>
      <w:r w:rsidRPr="00CE669F">
        <w:rPr>
          <w:rFonts w:ascii="Arial" w:hAnsi="Arial" w:cs="Arial"/>
          <w:lang w:val="ru"/>
        </w:rPr>
        <w:t xml:space="preserve"> для всего нового Персонала (включая утвержденных подрядчиков), который оно позже пожелает привлечь для предоставления [товаров/услуг/результатов] компании «Новартис». Третье лицо гарантирует, что все </w:t>
      </w:r>
      <w:r w:rsidR="00B941F6" w:rsidRPr="00CE669F">
        <w:rPr>
          <w:rFonts w:ascii="Arial" w:hAnsi="Arial" w:cs="Arial"/>
          <w:lang w:val="ru"/>
        </w:rPr>
        <w:t>AB тренинги</w:t>
      </w:r>
      <w:r w:rsidRPr="00CE669F">
        <w:rPr>
          <w:rFonts w:ascii="Arial" w:hAnsi="Arial" w:cs="Arial"/>
          <w:lang w:val="ru"/>
        </w:rPr>
        <w:t xml:space="preserve"> провод</w:t>
      </w:r>
      <w:r w:rsidR="00B941F6" w:rsidRPr="00CE669F">
        <w:rPr>
          <w:rFonts w:ascii="Arial" w:hAnsi="Arial" w:cs="Arial"/>
          <w:lang w:val="ru"/>
        </w:rPr>
        <w:t>я</w:t>
      </w:r>
      <w:r w:rsidRPr="00CE669F">
        <w:rPr>
          <w:rFonts w:ascii="Arial" w:hAnsi="Arial" w:cs="Arial"/>
          <w:lang w:val="ru"/>
        </w:rPr>
        <w:t>тся преподавателем соответствующей квалификации и с использованием учебных материалов, отвечающих требованиям настоящего пункта.</w:t>
      </w:r>
    </w:p>
    <w:p w14:paraId="329E5426" w14:textId="77777777" w:rsidR="00021030" w:rsidRPr="002247B7" w:rsidRDefault="00021030" w:rsidP="00195913">
      <w:pPr>
        <w:pStyle w:val="ListParagraph"/>
        <w:spacing w:after="240" w:line="276" w:lineRule="auto"/>
        <w:ind w:left="792"/>
        <w:jc w:val="both"/>
        <w:rPr>
          <w:rFonts w:ascii="Arial" w:eastAsia="Arial" w:hAnsi="Arial" w:cs="Arial"/>
          <w:lang w:val="ru-RU"/>
        </w:rPr>
      </w:pPr>
    </w:p>
    <w:p w14:paraId="79685393" w14:textId="6C5C7703" w:rsidR="00935225" w:rsidRPr="002247B7" w:rsidRDefault="009E318F" w:rsidP="00195913">
      <w:pPr>
        <w:pStyle w:val="ListParagraph"/>
        <w:spacing w:after="240" w:line="276" w:lineRule="auto"/>
        <w:ind w:left="792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 w:cs="Arial"/>
          <w:lang w:val="ru"/>
        </w:rPr>
        <w:t>Компания «Новартис» имеет право по запросу: (i) потребовать от Третьего лица обеспечить проведение своим Персоналом Обучения в области </w:t>
      </w:r>
      <w:r w:rsidR="00B941F6">
        <w:rPr>
          <w:rFonts w:ascii="Arial" w:hAnsi="Arial" w:cs="Arial"/>
        </w:rPr>
        <w:t>AB</w:t>
      </w:r>
      <w:r w:rsidR="00B941F6"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lang w:val="ru"/>
        </w:rPr>
        <w:t>онлайн с использованием учебного модуля, предоставленного компанией «Новартис» (или ее подрядчиками/агентами); или (ii) проводить Обучение в области </w:t>
      </w:r>
      <w:r w:rsidR="00B941F6">
        <w:rPr>
          <w:rFonts w:ascii="Arial" w:hAnsi="Arial" w:cs="Arial"/>
        </w:rPr>
        <w:t>AB</w:t>
      </w:r>
      <w:r w:rsidR="00B941F6"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lang w:val="ru"/>
        </w:rPr>
        <w:t xml:space="preserve">(или любую его часть) в помещениях Третьего лица (напрямую или при помощи своего Персонала). Третье лицо настоящим дает свое согласие на полноценное сотрудничество с компанией «Новартис» </w:t>
      </w:r>
      <w:r>
        <w:rPr>
          <w:rFonts w:ascii="Arial" w:hAnsi="Arial" w:cs="Arial"/>
          <w:shd w:val="clear" w:color="auto" w:fill="FFFFFF"/>
          <w:lang w:val="ru"/>
        </w:rPr>
        <w:t xml:space="preserve">(за свой счет) </w:t>
      </w:r>
      <w:r>
        <w:rPr>
          <w:rFonts w:ascii="Arial" w:hAnsi="Arial" w:cs="Arial"/>
          <w:lang w:val="ru"/>
        </w:rPr>
        <w:t>при получении такого запроса в тем, чтобы обеспечить проведение Обучения в области </w:t>
      </w:r>
      <w:r w:rsidR="00B941F6">
        <w:rPr>
          <w:rFonts w:ascii="Arial" w:hAnsi="Arial" w:cs="Arial"/>
        </w:rPr>
        <w:t>AB</w:t>
      </w:r>
      <w:r>
        <w:rPr>
          <w:rFonts w:ascii="Arial" w:hAnsi="Arial" w:cs="Arial"/>
          <w:lang w:val="ru"/>
        </w:rPr>
        <w:t>, включая, в случае Обучения в области </w:t>
      </w:r>
      <w:r w:rsidR="00B941F6">
        <w:rPr>
          <w:rFonts w:ascii="Arial" w:hAnsi="Arial" w:cs="Arial"/>
        </w:rPr>
        <w:t>A</w:t>
      </w:r>
      <w:r>
        <w:rPr>
          <w:rFonts w:ascii="Arial" w:hAnsi="Arial" w:cs="Arial"/>
          <w:lang w:val="ru"/>
        </w:rPr>
        <w:t>В на месте, предоставление всего разумного и необходимого доступа для этой цели к помещениям Третьего лица и соответствующему Персоналу, занятому в предоставлении услуг компании «Новартис».</w:t>
      </w:r>
    </w:p>
    <w:p w14:paraId="267FD565" w14:textId="28882BEE" w:rsidR="009E318F" w:rsidRPr="002247B7" w:rsidRDefault="009E318F" w:rsidP="00195913">
      <w:pPr>
        <w:pStyle w:val="ListParagraph"/>
        <w:spacing w:after="240" w:line="276" w:lineRule="auto"/>
        <w:ind w:left="792"/>
        <w:jc w:val="both"/>
        <w:rPr>
          <w:rFonts w:ascii="Arial" w:eastAsia="Arial" w:hAnsi="Arial" w:cs="Arial"/>
          <w:lang w:val="ru-RU"/>
        </w:rPr>
      </w:pPr>
    </w:p>
    <w:p w14:paraId="056E333E" w14:textId="324EA8D3" w:rsidR="00046903" w:rsidRPr="002247B7" w:rsidRDefault="00937CEE" w:rsidP="00CE669F">
      <w:pPr>
        <w:pStyle w:val="ListParagraph"/>
        <w:numPr>
          <w:ilvl w:val="1"/>
          <w:numId w:val="50"/>
        </w:numPr>
        <w:spacing w:after="240" w:line="276" w:lineRule="auto"/>
        <w:ind w:left="851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"/>
        </w:rPr>
        <w:t xml:space="preserve">В случае привлечения Третьим лицом субподрядчика в соответствии с условиями </w:t>
      </w:r>
      <w:r w:rsidR="00524768" w:rsidRPr="00524768">
        <w:rPr>
          <w:rFonts w:ascii="Arial" w:eastAsia="Arial" w:hAnsi="Arial" w:cs="Arial"/>
          <w:lang w:val="ru"/>
        </w:rPr>
        <w:t>Договора</w:t>
      </w:r>
      <w:r>
        <w:rPr>
          <w:rFonts w:ascii="Arial" w:eastAsia="Arial" w:hAnsi="Arial" w:cs="Arial"/>
          <w:lang w:val="ru"/>
        </w:rPr>
        <w:t xml:space="preserve"> оно несет прямую ответственность за обеспечение соблюдения вышеуказанных обязательств по обучению.</w:t>
      </w:r>
    </w:p>
    <w:p w14:paraId="2F79EA8A" w14:textId="77777777" w:rsidR="009E318F" w:rsidRPr="002247B7" w:rsidRDefault="009E318F" w:rsidP="00195913">
      <w:pPr>
        <w:spacing w:line="276" w:lineRule="auto"/>
        <w:jc w:val="both"/>
        <w:rPr>
          <w:rFonts w:ascii="Arial" w:eastAsia="Arial" w:hAnsi="Arial" w:cs="Arial"/>
          <w:lang w:val="ru-RU"/>
        </w:rPr>
      </w:pPr>
    </w:p>
    <w:p w14:paraId="525B0640" w14:textId="39AA0F2E" w:rsidR="00935225" w:rsidRPr="00115678" w:rsidRDefault="00B941F6" w:rsidP="0011567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sz w:val="20"/>
          <w:szCs w:val="20"/>
          <w:lang w:val="ru"/>
        </w:rPr>
      </w:pPr>
      <w:r w:rsidRPr="00115678">
        <w:rPr>
          <w:rFonts w:ascii="Arial" w:hAnsi="Arial" w:cs="Arial"/>
          <w:b/>
          <w:bCs/>
          <w:sz w:val="20"/>
          <w:szCs w:val="20"/>
          <w:lang w:val="ru"/>
        </w:rPr>
        <w:t>7. Устранение нарушений политики по борьбе со взяточничеством</w:t>
      </w:r>
      <w:r w:rsidRPr="00115678" w:rsidDel="00B941F6">
        <w:rPr>
          <w:rFonts w:ascii="Arial" w:hAnsi="Arial" w:cs="Arial"/>
          <w:b/>
          <w:bCs/>
          <w:sz w:val="20"/>
          <w:szCs w:val="20"/>
          <w:lang w:val="ru"/>
        </w:rPr>
        <w:t xml:space="preserve"> </w:t>
      </w:r>
    </w:p>
    <w:p w14:paraId="3EE5561E" w14:textId="5121FC82" w:rsidR="009924A7" w:rsidRDefault="00EC16F0" w:rsidP="00115678">
      <w:pPr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lang w:val="ru"/>
        </w:rPr>
      </w:pPr>
      <w:r w:rsidRPr="001343EA">
        <w:rPr>
          <w:rFonts w:ascii="Arial" w:hAnsi="Arial" w:cs="Arial"/>
          <w:color w:val="000000" w:themeColor="text1"/>
          <w:lang w:val="ru-RU"/>
        </w:rPr>
        <w:t xml:space="preserve">7.1. </w:t>
      </w:r>
      <w:r w:rsidRPr="00EC16F0">
        <w:rPr>
          <w:rFonts w:ascii="Arial" w:hAnsi="Arial" w:cs="Arial"/>
          <w:color w:val="000000" w:themeColor="text1"/>
          <w:lang w:val="ru"/>
        </w:rPr>
        <w:t>В ходе комплексной проверки, проводимой  «Новартис» до или после подписания Д</w:t>
      </w:r>
      <w:r>
        <w:rPr>
          <w:rFonts w:ascii="Arial" w:hAnsi="Arial" w:cs="Arial"/>
          <w:color w:val="000000" w:themeColor="text1"/>
          <w:lang w:val="ru-RU"/>
        </w:rPr>
        <w:t>о</w:t>
      </w:r>
      <w:r w:rsidRPr="00EC16F0">
        <w:rPr>
          <w:rFonts w:ascii="Arial" w:hAnsi="Arial" w:cs="Arial"/>
          <w:color w:val="000000" w:themeColor="text1"/>
          <w:lang w:val="ru"/>
        </w:rPr>
        <w:t xml:space="preserve">говора, «Новартис» может выявить недостатки в программе соблюдения антикоррупционных требований Третьего лица («Недостатки процесса соблюдения требований по борьбе со взяточничеством»). В случае выявления Недостатков процесса соблюдения требований по борьбе со взяточничеством «Новартис» может потребовать, чтобы Третье лицо представило план устранения таких недостатков, и Стороны соглашаются с тем, что пункт </w:t>
      </w:r>
      <w:r w:rsidRPr="001343EA">
        <w:rPr>
          <w:rFonts w:ascii="Arial" w:hAnsi="Arial" w:cs="Arial"/>
          <w:color w:val="000000" w:themeColor="text1"/>
          <w:lang w:val="ru-RU"/>
        </w:rPr>
        <w:t>5</w:t>
      </w:r>
      <w:r w:rsidRPr="00EC16F0">
        <w:rPr>
          <w:rFonts w:ascii="Arial" w:hAnsi="Arial" w:cs="Arial"/>
          <w:color w:val="000000" w:themeColor="text1"/>
          <w:lang w:val="ru"/>
        </w:rPr>
        <w:t>.5 будет действовать в отношении подготовки такого плана устранения недостатков с учетом вносимых изменений</w:t>
      </w:r>
    </w:p>
    <w:p w14:paraId="706B802E" w14:textId="77777777" w:rsidR="00115678" w:rsidRDefault="00115678" w:rsidP="0011567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sz w:val="20"/>
          <w:szCs w:val="20"/>
          <w:lang w:val="ru"/>
        </w:rPr>
      </w:pPr>
      <w:bookmarkStart w:id="16" w:name="_Hlk95158806"/>
    </w:p>
    <w:p w14:paraId="342B060D" w14:textId="7EBE951D" w:rsidR="009924A7" w:rsidRPr="001343EA" w:rsidRDefault="00EC16F0" w:rsidP="00115678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 xml:space="preserve">8. </w:t>
      </w:r>
      <w:r w:rsidR="009924A7">
        <w:rPr>
          <w:rFonts w:ascii="Arial" w:hAnsi="Arial" w:cs="Arial"/>
          <w:b/>
          <w:bCs/>
          <w:sz w:val="20"/>
          <w:szCs w:val="20"/>
          <w:lang w:val="ru"/>
        </w:rPr>
        <w:t>Ежегодное подтверждения соответствия</w:t>
      </w:r>
      <w:bookmarkEnd w:id="16"/>
    </w:p>
    <w:p w14:paraId="503A802B" w14:textId="13A55DC1" w:rsidR="009924A7" w:rsidRPr="002247B7" w:rsidRDefault="00EC16F0" w:rsidP="001343EA">
      <w:pPr>
        <w:pStyle w:val="ListParagraph"/>
        <w:spacing w:after="240" w:line="276" w:lineRule="auto"/>
        <w:ind w:left="792"/>
        <w:jc w:val="both"/>
        <w:rPr>
          <w:lang w:val="ru-RU"/>
        </w:rPr>
      </w:pPr>
      <w:bookmarkStart w:id="17" w:name="_Hlk94772360"/>
      <w:bookmarkEnd w:id="15"/>
      <w:r>
        <w:rPr>
          <w:lang w:val="ru"/>
        </w:rPr>
        <w:t xml:space="preserve">8.1. </w:t>
      </w:r>
      <w:r w:rsidR="009924A7">
        <w:rPr>
          <w:lang w:val="ru"/>
        </w:rPr>
        <w:t xml:space="preserve">По запросу компании «Новартис» Третье лицо обязуется за каждый Отчетный период предоставлять (или поручать уполномоченному Аффилированному лицу, действующему от его имени и по его поручению) компании «Новартис» надлежащим образом заполненное ежегодное подтверждение соответствия по форме, размещенной в </w:t>
      </w:r>
      <w:r w:rsidR="009924A7" w:rsidRPr="00115678">
        <w:rPr>
          <w:lang w:val="ru"/>
        </w:rPr>
        <w:t>[Приложении </w:t>
      </w:r>
      <w:r w:rsidR="00CE669F">
        <w:rPr>
          <w:lang w:val="ru"/>
        </w:rPr>
        <w:t>1</w:t>
      </w:r>
      <w:r w:rsidR="009924A7" w:rsidRPr="00115678">
        <w:rPr>
          <w:lang w:val="ru"/>
        </w:rPr>
        <w:t>]</w:t>
      </w:r>
      <w:r w:rsidR="009924A7">
        <w:rPr>
          <w:lang w:val="ru"/>
        </w:rPr>
        <w:t xml:space="preserve">, или любой эквивалентной по сути обновленной форме, периодически направляемой Третьему лицу компанией «Новартис» </w:t>
      </w:r>
      <w:r w:rsidR="009924A7">
        <w:rPr>
          <w:color w:val="000000" w:themeColor="text1"/>
          <w:lang w:val="ru"/>
        </w:rPr>
        <w:t xml:space="preserve">(в каждом случае </w:t>
      </w:r>
      <w:r w:rsidR="009924A7">
        <w:rPr>
          <w:b/>
          <w:bCs/>
          <w:color w:val="000000" w:themeColor="text1"/>
          <w:lang w:val="ru"/>
        </w:rPr>
        <w:t>«Ежегодное подтверждение соответствия»</w:t>
      </w:r>
      <w:r w:rsidR="009924A7">
        <w:rPr>
          <w:color w:val="000000" w:themeColor="text1"/>
          <w:lang w:val="ru"/>
        </w:rPr>
        <w:t>). Компания «Новартис» может каждый раз получать Ежегодное подтверждение соответствия от своего имени, и Третье лицо обязуется сотрудничать для этой цели. Если компания «Новартис» не распорядится об ином, Ежегодное подтверждение соответствия должно быть представлено в течение 3 (трех) месяцев после окончания соответствующего Отчетного периода.</w:t>
      </w:r>
    </w:p>
    <w:p w14:paraId="521132D7" w14:textId="77777777" w:rsidR="00935225" w:rsidRPr="002247B7" w:rsidRDefault="00935225" w:rsidP="00195913">
      <w:pPr>
        <w:pStyle w:val="ListParagraph"/>
        <w:spacing w:after="240" w:line="276" w:lineRule="auto"/>
        <w:ind w:left="792"/>
        <w:jc w:val="both"/>
        <w:rPr>
          <w:color w:val="000000" w:themeColor="text1"/>
          <w:lang w:val="ru-RU"/>
        </w:rPr>
      </w:pPr>
    </w:p>
    <w:p w14:paraId="398F15D3" w14:textId="4EED4DDF" w:rsidR="00E67230" w:rsidRPr="002247B7" w:rsidRDefault="00EC16F0" w:rsidP="001343EA">
      <w:pPr>
        <w:pStyle w:val="ListParagraph"/>
        <w:spacing w:after="240" w:line="276" w:lineRule="auto"/>
        <w:ind w:left="792"/>
        <w:jc w:val="both"/>
        <w:rPr>
          <w:rFonts w:ascii="Arial" w:eastAsiaTheme="minorHAnsi" w:hAnsi="Arial" w:cs="Arial"/>
          <w:color w:val="000000" w:themeColor="text1"/>
          <w:lang w:val="ru-RU"/>
        </w:rPr>
      </w:pPr>
      <w:r>
        <w:rPr>
          <w:color w:val="000000" w:themeColor="text1"/>
          <w:lang w:val="ru"/>
        </w:rPr>
        <w:t xml:space="preserve">8.2. </w:t>
      </w:r>
      <w:r w:rsidR="009924A7">
        <w:rPr>
          <w:color w:val="000000" w:themeColor="text1"/>
          <w:lang w:val="ru"/>
        </w:rPr>
        <w:t xml:space="preserve">Только для целей настоящего пункта ссылка на </w:t>
      </w:r>
      <w:r w:rsidR="009924A7">
        <w:rPr>
          <w:b/>
          <w:bCs/>
          <w:color w:val="000000" w:themeColor="text1"/>
          <w:lang w:val="ru"/>
        </w:rPr>
        <w:t>«Отчетный период»</w:t>
      </w:r>
      <w:r w:rsidR="009924A7">
        <w:rPr>
          <w:color w:val="000000" w:themeColor="text1"/>
          <w:lang w:val="ru"/>
        </w:rPr>
        <w:t xml:space="preserve"> в каждом случае означает двенадцатимесячный период, </w:t>
      </w:r>
      <w:r w:rsidR="00C27FC1">
        <w:rPr>
          <w:color w:val="000000" w:themeColor="text1"/>
          <w:lang w:val="ru"/>
        </w:rPr>
        <w:t>который</w:t>
      </w:r>
      <w:r w:rsidR="009924A7">
        <w:rPr>
          <w:color w:val="000000" w:themeColor="text1"/>
          <w:lang w:val="ru"/>
        </w:rPr>
        <w:t xml:space="preserve"> начинается с даты, указанной компанией «Новартис» в запросе на Ежегодное подтверждение соответствия, а каждый последующий отчетный период начинается </w:t>
      </w:r>
      <w:r w:rsidR="00C27FC1">
        <w:rPr>
          <w:color w:val="000000" w:themeColor="text1"/>
          <w:lang w:val="ru"/>
        </w:rPr>
        <w:t>по окончанию</w:t>
      </w:r>
      <w:r w:rsidR="009924A7">
        <w:rPr>
          <w:color w:val="000000" w:themeColor="text1"/>
          <w:lang w:val="ru"/>
        </w:rPr>
        <w:t xml:space="preserve"> </w:t>
      </w:r>
      <w:r w:rsidR="00C27FC1">
        <w:rPr>
          <w:color w:val="000000" w:themeColor="text1"/>
          <w:lang w:val="ru"/>
        </w:rPr>
        <w:t xml:space="preserve">предыдущего </w:t>
      </w:r>
      <w:r w:rsidR="009924A7">
        <w:rPr>
          <w:color w:val="000000" w:themeColor="text1"/>
          <w:lang w:val="ru"/>
        </w:rPr>
        <w:t>отчетного периода.</w:t>
      </w:r>
      <w:r w:rsidR="00441683">
        <w:rPr>
          <w:color w:val="000000" w:themeColor="text1"/>
          <w:lang w:val="ru"/>
        </w:rPr>
        <w:t xml:space="preserve"> </w:t>
      </w:r>
      <w:r w:rsidR="009924A7">
        <w:rPr>
          <w:color w:val="000000" w:themeColor="text1"/>
          <w:lang w:val="ru"/>
        </w:rPr>
        <w:t xml:space="preserve">Третье лицо считается нарушившим существенные условия </w:t>
      </w:r>
      <w:r w:rsidR="00C27FC1">
        <w:rPr>
          <w:color w:val="000000" w:themeColor="text1"/>
          <w:lang w:val="ru"/>
        </w:rPr>
        <w:t xml:space="preserve">Договора и </w:t>
      </w:r>
      <w:r w:rsidR="00C27FC1" w:rsidRPr="00C27FC1">
        <w:rPr>
          <w:color w:val="000000" w:themeColor="text1"/>
          <w:lang w:val="ru"/>
        </w:rPr>
        <w:t xml:space="preserve">«Новартис» </w:t>
      </w:r>
      <w:r w:rsidR="00C27FC1">
        <w:rPr>
          <w:color w:val="000000" w:themeColor="text1"/>
          <w:lang w:val="ru"/>
        </w:rPr>
        <w:t xml:space="preserve">имеет право на его расторжение </w:t>
      </w:r>
      <w:r w:rsidR="009924A7">
        <w:rPr>
          <w:color w:val="000000" w:themeColor="text1"/>
          <w:lang w:val="ru"/>
        </w:rPr>
        <w:t xml:space="preserve">если сроки представления Ежегодного подтверждения соответствия превышены </w:t>
      </w:r>
      <w:r w:rsidR="009924A7">
        <w:rPr>
          <w:rFonts w:ascii="Arial" w:hAnsi="Arial"/>
          <w:color w:val="000000" w:themeColor="text1"/>
          <w:lang w:val="ru"/>
        </w:rPr>
        <w:t xml:space="preserve">на 30 (тридцать) </w:t>
      </w:r>
      <w:r w:rsidR="00C27FC1">
        <w:rPr>
          <w:rFonts w:ascii="Arial" w:hAnsi="Arial"/>
          <w:color w:val="000000" w:themeColor="text1"/>
          <w:lang w:val="ru"/>
        </w:rPr>
        <w:t xml:space="preserve">календарных </w:t>
      </w:r>
      <w:r w:rsidR="009924A7">
        <w:rPr>
          <w:rFonts w:ascii="Arial" w:hAnsi="Arial"/>
          <w:color w:val="000000" w:themeColor="text1"/>
          <w:lang w:val="ru"/>
        </w:rPr>
        <w:t>дней</w:t>
      </w:r>
      <w:r w:rsidR="00905C9C" w:rsidRPr="001343EA">
        <w:rPr>
          <w:rFonts w:ascii="Arial" w:hAnsi="Arial"/>
          <w:color w:val="000000" w:themeColor="text1"/>
          <w:lang w:val="ru-RU"/>
        </w:rPr>
        <w:t xml:space="preserve"> </w:t>
      </w:r>
      <w:r w:rsidR="00905C9C" w:rsidRPr="00905C9C">
        <w:rPr>
          <w:rFonts w:ascii="Arial" w:hAnsi="Arial"/>
          <w:color w:val="000000" w:themeColor="text1"/>
          <w:lang w:val="ru"/>
        </w:rPr>
        <w:t>либо</w:t>
      </w:r>
      <w:r w:rsidR="00905C9C">
        <w:rPr>
          <w:rFonts w:ascii="Arial" w:hAnsi="Arial"/>
          <w:color w:val="000000" w:themeColor="text1"/>
          <w:lang w:val="ru"/>
        </w:rPr>
        <w:t xml:space="preserve"> при </w:t>
      </w:r>
      <w:r w:rsidR="00905C9C" w:rsidRPr="00905C9C">
        <w:rPr>
          <w:rFonts w:ascii="Arial" w:hAnsi="Arial"/>
          <w:color w:val="000000" w:themeColor="text1"/>
          <w:lang w:val="ru"/>
        </w:rPr>
        <w:t>предоставлени</w:t>
      </w:r>
      <w:r w:rsidR="00905C9C">
        <w:rPr>
          <w:rFonts w:ascii="Arial" w:hAnsi="Arial"/>
          <w:color w:val="000000" w:themeColor="text1"/>
          <w:lang w:val="ru"/>
        </w:rPr>
        <w:t>и Третьим лицом</w:t>
      </w:r>
      <w:r w:rsidR="00905C9C" w:rsidRPr="00905C9C">
        <w:rPr>
          <w:rFonts w:ascii="Arial" w:hAnsi="Arial"/>
          <w:color w:val="000000" w:themeColor="text1"/>
          <w:lang w:val="ru"/>
        </w:rPr>
        <w:t xml:space="preserve"> недостоверных данных в Ежегодном подтверждении соответствия</w:t>
      </w:r>
      <w:r w:rsidR="009924A7">
        <w:rPr>
          <w:rFonts w:ascii="Arial" w:hAnsi="Arial"/>
          <w:color w:val="000000" w:themeColor="text1"/>
          <w:lang w:val="ru"/>
        </w:rPr>
        <w:t>.</w:t>
      </w:r>
    </w:p>
    <w:p w14:paraId="7D7F092B" w14:textId="77777777" w:rsidR="00E67230" w:rsidRPr="002247B7" w:rsidRDefault="00E67230" w:rsidP="00195913">
      <w:pPr>
        <w:pStyle w:val="ListParagraph"/>
        <w:spacing w:after="240" w:line="276" w:lineRule="auto"/>
        <w:ind w:left="792"/>
        <w:jc w:val="both"/>
        <w:rPr>
          <w:rFonts w:ascii="Arial" w:eastAsiaTheme="minorHAnsi" w:hAnsi="Arial" w:cs="Arial"/>
          <w:color w:val="000000" w:themeColor="text1"/>
          <w:lang w:val="ru-RU"/>
        </w:rPr>
      </w:pPr>
    </w:p>
    <w:bookmarkEnd w:id="17"/>
    <w:p w14:paraId="79973CCD" w14:textId="5015E82A" w:rsidR="00935225" w:rsidRPr="001363FA" w:rsidRDefault="009E318F" w:rsidP="0094311D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70C0"/>
          <w:sz w:val="20"/>
          <w:szCs w:val="20"/>
          <w:u w:val="single"/>
          <w:lang w:val="ru-RU"/>
        </w:rPr>
      </w:pPr>
      <w:r w:rsidRPr="001363FA">
        <w:rPr>
          <w:b/>
          <w:bCs/>
          <w:lang w:val="ru-RU"/>
        </w:rPr>
        <w:br w:type="page"/>
      </w:r>
    </w:p>
    <w:p w14:paraId="19CB8774" w14:textId="6B5B8F46" w:rsidR="003A32EC" w:rsidRPr="001363FA" w:rsidRDefault="003A32EC" w:rsidP="00CD32AE">
      <w:pPr>
        <w:ind w:left="810"/>
        <w:jc w:val="both"/>
        <w:rPr>
          <w:b/>
          <w:bCs/>
          <w:lang w:val="ru-RU"/>
        </w:rPr>
      </w:pPr>
    </w:p>
    <w:p w14:paraId="7070050E" w14:textId="2F424C13" w:rsidR="009868C4" w:rsidRPr="001363FA" w:rsidRDefault="009868C4" w:rsidP="00CD32AE">
      <w:pPr>
        <w:ind w:left="810"/>
        <w:jc w:val="both"/>
        <w:rPr>
          <w:b/>
          <w:bCs/>
          <w:lang w:val="ru-RU"/>
        </w:rPr>
      </w:pPr>
    </w:p>
    <w:p w14:paraId="0FFC6920" w14:textId="329471C2" w:rsidR="00E61D6F" w:rsidRPr="002247B7" w:rsidRDefault="00E61D6F" w:rsidP="00841435">
      <w:pPr>
        <w:pStyle w:val="BodyText"/>
        <w:jc w:val="center"/>
        <w:rPr>
          <w:b/>
          <w:bCs/>
          <w:lang w:val="ru-RU"/>
        </w:rPr>
      </w:pPr>
      <w:r>
        <w:rPr>
          <w:b/>
          <w:bCs/>
          <w:lang w:val="ru"/>
        </w:rPr>
        <w:t>Приложение </w:t>
      </w:r>
      <w:r w:rsidR="009B5B0D">
        <w:rPr>
          <w:b/>
          <w:bCs/>
          <w:lang w:val="ru"/>
        </w:rPr>
        <w:t>1</w:t>
      </w:r>
      <w:r>
        <w:rPr>
          <w:b/>
          <w:bCs/>
          <w:lang w:val="ru"/>
        </w:rPr>
        <w:t>. Образец Ежегодного подтверждения соответствия</w:t>
      </w:r>
    </w:p>
    <w:p w14:paraId="61599B42" w14:textId="77777777" w:rsidR="00E61D6F" w:rsidRPr="002247B7" w:rsidRDefault="00E61D6F" w:rsidP="00E61D6F">
      <w:pPr>
        <w:pStyle w:val="BodyText"/>
        <w:ind w:left="810"/>
        <w:rPr>
          <w:rFonts w:eastAsiaTheme="minorHAnsi"/>
          <w:b/>
          <w:bCs/>
          <w:color w:val="000000" w:themeColor="text1"/>
          <w:lang w:val="ru-RU"/>
        </w:rPr>
      </w:pPr>
    </w:p>
    <w:p w14:paraId="45A61A61" w14:textId="2EDACD51" w:rsidR="00E61D6F" w:rsidRPr="002247B7" w:rsidRDefault="00E61D6F" w:rsidP="00841435">
      <w:pPr>
        <w:jc w:val="both"/>
        <w:rPr>
          <w:b/>
          <w:bCs/>
          <w:lang w:val="ru-RU"/>
        </w:rPr>
      </w:pPr>
      <w:r>
        <w:rPr>
          <w:b/>
          <w:bCs/>
          <w:color w:val="000000"/>
          <w:lang w:val="ru"/>
        </w:rPr>
        <w:t>Раздел 1. Общая информация</w:t>
      </w:r>
    </w:p>
    <w:p w14:paraId="104EC831" w14:textId="77777777" w:rsidR="00E61D6F" w:rsidRPr="002247B7" w:rsidRDefault="00E61D6F" w:rsidP="00841435">
      <w:pPr>
        <w:jc w:val="both"/>
        <w:rPr>
          <w:lang w:val="ru-RU"/>
        </w:rPr>
      </w:pPr>
    </w:p>
    <w:p w14:paraId="3962C82F" w14:textId="6935B85F" w:rsidR="00E61D6F" w:rsidRPr="002247B7" w:rsidRDefault="00E61D6F" w:rsidP="00841435">
      <w:pPr>
        <w:jc w:val="both"/>
        <w:rPr>
          <w:lang w:val="ru-RU"/>
        </w:rPr>
      </w:pPr>
      <w:bookmarkStart w:id="18" w:name="_Hlk94559399"/>
      <w:r>
        <w:rPr>
          <w:color w:val="000000"/>
          <w:lang w:val="ru"/>
        </w:rPr>
        <w:t xml:space="preserve">Направляем вам </w:t>
      </w:r>
      <w:bookmarkStart w:id="19" w:name="_Hlk113459934"/>
      <w:r>
        <w:rPr>
          <w:color w:val="000000"/>
          <w:lang w:val="ru"/>
        </w:rPr>
        <w:t>Ежегодное подтверждение соответствия</w:t>
      </w:r>
      <w:bookmarkEnd w:id="19"/>
      <w:r>
        <w:rPr>
          <w:color w:val="000000"/>
          <w:lang w:val="ru"/>
        </w:rPr>
        <w:t>, чтобы содействовать выполнению договорных обязательств перед компанией «Новартис» и ее Аффилированными лицами. В дальнейшем нужно будет заполнить только один экземпляр</w:t>
      </w:r>
      <w:r w:rsidR="009B5B0D">
        <w:rPr>
          <w:color w:val="000000"/>
          <w:lang w:val="ru"/>
        </w:rPr>
        <w:t xml:space="preserve"> </w:t>
      </w:r>
      <w:r w:rsidR="00115678" w:rsidRPr="00115678">
        <w:rPr>
          <w:color w:val="000000"/>
          <w:lang w:val="ru"/>
        </w:rPr>
        <w:t>Ежегодно</w:t>
      </w:r>
      <w:r w:rsidR="00115678">
        <w:rPr>
          <w:color w:val="000000"/>
          <w:lang w:val="ru"/>
        </w:rPr>
        <w:t>гя</w:t>
      </w:r>
      <w:r w:rsidR="00115678" w:rsidRPr="00115678">
        <w:rPr>
          <w:color w:val="000000"/>
          <w:lang w:val="ru"/>
        </w:rPr>
        <w:t xml:space="preserve"> подтверждение соответствия </w:t>
      </w:r>
      <w:r>
        <w:rPr>
          <w:color w:val="000000"/>
          <w:lang w:val="ru"/>
        </w:rPr>
        <w:t xml:space="preserve">за каждый соответствующий отчетный период, чтобы подтвердить соблюдение вами и, если применимо, вашими Аффилированными лицами обязательств, изложенных в разделе 2, поскольку оно применяется ко всем </w:t>
      </w:r>
      <w:r w:rsidR="009B5B0D">
        <w:rPr>
          <w:color w:val="000000"/>
          <w:lang w:val="ru-RU"/>
        </w:rPr>
        <w:t>действующим</w:t>
      </w:r>
      <w:r w:rsidR="009B5B0D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договорным соглашениям, которые могут быть заключены вами и (или) вашими Аффилированными лицами с компанией «Новартис» и ее Аффилированными лицами </w:t>
      </w:r>
      <w:r>
        <w:rPr>
          <w:b/>
          <w:bCs/>
          <w:color w:val="000000"/>
          <w:lang w:val="ru"/>
        </w:rPr>
        <w:t xml:space="preserve">(«Действующие </w:t>
      </w:r>
      <w:r w:rsidR="009B5B0D">
        <w:rPr>
          <w:b/>
          <w:bCs/>
          <w:color w:val="000000"/>
          <w:lang w:val="ru"/>
        </w:rPr>
        <w:t>договоры</w:t>
      </w:r>
      <w:r>
        <w:rPr>
          <w:b/>
          <w:bCs/>
          <w:color w:val="000000"/>
          <w:lang w:val="ru"/>
        </w:rPr>
        <w:t>»)</w:t>
      </w:r>
      <w:r>
        <w:rPr>
          <w:color w:val="000000"/>
          <w:lang w:val="ru"/>
        </w:rPr>
        <w:t xml:space="preserve">. Действующие </w:t>
      </w:r>
      <w:r w:rsidR="009B5B0D">
        <w:rPr>
          <w:color w:val="000000"/>
          <w:lang w:val="ru"/>
        </w:rPr>
        <w:t xml:space="preserve">договоры </w:t>
      </w:r>
      <w:r>
        <w:rPr>
          <w:color w:val="000000"/>
          <w:lang w:val="ru"/>
        </w:rPr>
        <w:t xml:space="preserve">подразумевают только те </w:t>
      </w:r>
      <w:r w:rsidR="009B5B0D">
        <w:rPr>
          <w:color w:val="000000"/>
          <w:lang w:val="ru"/>
        </w:rPr>
        <w:t xml:space="preserve">договоры </w:t>
      </w:r>
      <w:r>
        <w:rPr>
          <w:color w:val="000000"/>
          <w:lang w:val="ru"/>
        </w:rPr>
        <w:t xml:space="preserve">с компанией «Новартис»/Аффилированными лицами компании «Новартис», которые уже предусматривают обязательство для вас/ваших Аффилированных лиц заполнять и представлять </w:t>
      </w:r>
      <w:r w:rsidR="00115678" w:rsidRPr="00115678">
        <w:rPr>
          <w:color w:val="000000"/>
          <w:lang w:val="ru-RU"/>
        </w:rPr>
        <w:t>Ежегодное подтверждение соответствия</w:t>
      </w:r>
      <w:r>
        <w:rPr>
          <w:color w:val="000000"/>
          <w:lang w:val="ru"/>
        </w:rPr>
        <w:t>. Не требуется сообщать о соблюдении требований по договорным соглашениям, которые не предусматривают обязательства по Ежегодному подтверждению соответствия.</w:t>
      </w:r>
    </w:p>
    <w:p w14:paraId="1DA67863" w14:textId="77777777" w:rsidR="00E61D6F" w:rsidRPr="002247B7" w:rsidRDefault="00E61D6F" w:rsidP="00841435">
      <w:pPr>
        <w:jc w:val="both"/>
        <w:rPr>
          <w:lang w:val="ru-RU"/>
        </w:rPr>
      </w:pPr>
    </w:p>
    <w:p w14:paraId="1665221E" w14:textId="77777777" w:rsidR="00E61D6F" w:rsidRPr="002247B7" w:rsidRDefault="00E61D6F" w:rsidP="00841435">
      <w:pPr>
        <w:jc w:val="both"/>
        <w:rPr>
          <w:lang w:val="ru-RU"/>
        </w:rPr>
      </w:pPr>
      <w:r>
        <w:rPr>
          <w:color w:val="000000"/>
          <w:lang w:val="ru"/>
        </w:rPr>
        <w:t>В разделе 2 в случае выполнения соответствующих обязательств в Отчетном периоде (как определено ниже) следует ответить «ДА». В случае невыполнения соответствующих обязательств следует ответить «НЕТ» и предоставить дополнительную информацию, как указано ниже.</w:t>
      </w:r>
    </w:p>
    <w:p w14:paraId="40DA9C8F" w14:textId="77777777" w:rsidR="00E61D6F" w:rsidRPr="002247B7" w:rsidRDefault="00E61D6F" w:rsidP="00841435">
      <w:pPr>
        <w:jc w:val="both"/>
        <w:rPr>
          <w:lang w:val="ru-RU"/>
        </w:rPr>
      </w:pPr>
    </w:p>
    <w:p w14:paraId="1DB4F49D" w14:textId="630860C7" w:rsidR="00E61D6F" w:rsidRDefault="00E61D6F" w:rsidP="00841435">
      <w:pPr>
        <w:jc w:val="both"/>
        <w:rPr>
          <w:color w:val="000000"/>
          <w:lang w:val="ru"/>
        </w:rPr>
      </w:pPr>
      <w:r>
        <w:rPr>
          <w:color w:val="000000"/>
          <w:lang w:val="ru"/>
        </w:rPr>
        <w:t>Настоящее </w:t>
      </w:r>
      <w:r w:rsidR="00115678" w:rsidRPr="00115678">
        <w:rPr>
          <w:color w:val="000000"/>
          <w:lang w:val="ru-RU"/>
        </w:rPr>
        <w:t>Ежегодное подтверждение соответствия</w:t>
      </w:r>
      <w:r w:rsidR="009B5B0D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 xml:space="preserve">относится к двенадцатимесячному периоду, начинающемуся </w:t>
      </w:r>
      <w:r w:rsidR="00115678" w:rsidRPr="00115678">
        <w:rPr>
          <w:color w:val="000000"/>
          <w:lang w:val="ru-RU"/>
        </w:rPr>
        <w:t>с даты заключения Договора</w:t>
      </w:r>
      <w:r w:rsidR="009B5B0D" w:rsidRPr="001343EA">
        <w:rPr>
          <w:color w:val="000000"/>
          <w:lang w:val="ru-RU"/>
        </w:rPr>
        <w:t xml:space="preserve"> </w:t>
      </w:r>
      <w:r>
        <w:rPr>
          <w:color w:val="000000"/>
          <w:lang w:val="ru"/>
        </w:rPr>
        <w:t>включительно (</w:t>
      </w:r>
      <w:r>
        <w:rPr>
          <w:b/>
          <w:bCs/>
          <w:color w:val="000000"/>
          <w:lang w:val="ru"/>
        </w:rPr>
        <w:t>«Отчетный период»</w:t>
      </w:r>
      <w:r>
        <w:rPr>
          <w:color w:val="000000"/>
          <w:lang w:val="ru"/>
        </w:rPr>
        <w:t>).</w:t>
      </w:r>
    </w:p>
    <w:p w14:paraId="20907C95" w14:textId="77777777" w:rsidR="009B5B0D" w:rsidRPr="002247B7" w:rsidRDefault="009B5B0D" w:rsidP="00841435">
      <w:pPr>
        <w:jc w:val="both"/>
        <w:rPr>
          <w:lang w:val="ru-RU"/>
        </w:rPr>
      </w:pPr>
    </w:p>
    <w:p w14:paraId="4218FCA2" w14:textId="77777777" w:rsidR="00E61D6F" w:rsidRPr="002247B7" w:rsidRDefault="00E61D6F" w:rsidP="00841435">
      <w:pPr>
        <w:jc w:val="both"/>
        <w:rPr>
          <w:lang w:val="ru-RU"/>
        </w:rPr>
      </w:pPr>
    </w:p>
    <w:p w14:paraId="53A0A546" w14:textId="44C2FA73" w:rsidR="00E61D6F" w:rsidRPr="002247B7" w:rsidRDefault="00E61D6F" w:rsidP="00841435">
      <w:pPr>
        <w:jc w:val="both"/>
        <w:rPr>
          <w:b/>
          <w:bCs/>
          <w:lang w:val="ru-RU"/>
        </w:rPr>
      </w:pPr>
      <w:r>
        <w:rPr>
          <w:b/>
          <w:bCs/>
          <w:color w:val="000000"/>
          <w:lang w:val="ru"/>
        </w:rPr>
        <w:t>Заявление о</w:t>
      </w:r>
      <w:r w:rsidR="008D788D">
        <w:rPr>
          <w:b/>
          <w:bCs/>
          <w:color w:val="000000"/>
          <w:lang w:val="ru-RU"/>
        </w:rPr>
        <w:t>б обработке персональных</w:t>
      </w:r>
      <w:r w:rsidR="00115678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"/>
        </w:rPr>
        <w:t>данных</w:t>
      </w:r>
    </w:p>
    <w:p w14:paraId="54F140C6" w14:textId="7BF6917E" w:rsidR="00E61D6F" w:rsidRPr="002247B7" w:rsidRDefault="00E61D6F" w:rsidP="00841435">
      <w:pPr>
        <w:rPr>
          <w:color w:val="000000"/>
          <w:lang w:val="ru-RU"/>
        </w:rPr>
      </w:pPr>
      <w:r>
        <w:rPr>
          <w:color w:val="000000"/>
          <w:lang w:val="ru"/>
        </w:rPr>
        <w:t xml:space="preserve">Правила сбора и обработки персональных данных описаны в Общем уведомлении о порядке использования персональных данных для Третьих лиц, размещенном по адресу: </w:t>
      </w:r>
      <w:hyperlink r:id="rId12" w:history="1">
        <w:r>
          <w:rPr>
            <w:rStyle w:val="Hyperlink"/>
            <w:lang w:val="ru"/>
          </w:rPr>
          <w:t>https://www.novartis.com/sites/www.novartis.com/files/general-data-privacy-notice-for-third-parties.pdf</w:t>
        </w:r>
      </w:hyperlink>
      <w:r>
        <w:rPr>
          <w:color w:val="000000"/>
          <w:lang w:val="ru"/>
        </w:rPr>
        <w:t>.</w:t>
      </w:r>
    </w:p>
    <w:bookmarkEnd w:id="18"/>
    <w:p w14:paraId="464EDDAC" w14:textId="77777777" w:rsidR="00E61D6F" w:rsidRPr="002247B7" w:rsidRDefault="00E61D6F" w:rsidP="00841435">
      <w:pPr>
        <w:jc w:val="both"/>
        <w:rPr>
          <w:color w:val="000000"/>
          <w:lang w:val="ru-RU"/>
        </w:rPr>
      </w:pPr>
    </w:p>
    <w:p w14:paraId="5A9ADEFB" w14:textId="0C197FA3" w:rsidR="00E61D6F" w:rsidRPr="002247B7" w:rsidRDefault="00E61D6F" w:rsidP="00841435">
      <w:pPr>
        <w:jc w:val="both"/>
        <w:rPr>
          <w:color w:val="000000"/>
          <w:lang w:val="ru-RU"/>
        </w:rPr>
      </w:pPr>
      <w:r>
        <w:rPr>
          <w:color w:val="000000"/>
          <w:lang w:val="ru"/>
        </w:rPr>
        <w:t>ПОДПИСЬ:</w:t>
      </w:r>
    </w:p>
    <w:p w14:paraId="026938AD" w14:textId="77777777" w:rsidR="00E61D6F" w:rsidRPr="002247B7" w:rsidRDefault="00E61D6F" w:rsidP="00841435">
      <w:pPr>
        <w:jc w:val="both"/>
        <w:rPr>
          <w:color w:val="000000"/>
          <w:lang w:val="ru-RU"/>
        </w:rPr>
      </w:pPr>
    </w:p>
    <w:p w14:paraId="19AFF122" w14:textId="0F724AE2" w:rsidR="00E61D6F" w:rsidRPr="002247B7" w:rsidRDefault="00E61D6F" w:rsidP="00841435">
      <w:pPr>
        <w:jc w:val="both"/>
        <w:rPr>
          <w:color w:val="000000"/>
          <w:lang w:val="ru-RU"/>
        </w:rPr>
      </w:pPr>
      <w:r>
        <w:rPr>
          <w:color w:val="000000"/>
          <w:lang w:val="ru"/>
        </w:rPr>
        <w:t>Наименование КОМПАНИИ:</w:t>
      </w:r>
    </w:p>
    <w:p w14:paraId="0DC2663F" w14:textId="77777777" w:rsidR="00E61D6F" w:rsidRPr="002247B7" w:rsidRDefault="00E61D6F" w:rsidP="00841435">
      <w:pPr>
        <w:jc w:val="both"/>
        <w:rPr>
          <w:color w:val="000000"/>
          <w:lang w:val="ru-RU"/>
        </w:rPr>
      </w:pPr>
    </w:p>
    <w:p w14:paraId="75D92E8A" w14:textId="7D7A0A31" w:rsidR="00E61D6F" w:rsidRPr="002247B7" w:rsidRDefault="00E61D6F" w:rsidP="00841435">
      <w:pPr>
        <w:jc w:val="both"/>
        <w:rPr>
          <w:color w:val="000000"/>
          <w:lang w:val="ru-RU"/>
        </w:rPr>
      </w:pPr>
      <w:r>
        <w:rPr>
          <w:color w:val="000000"/>
          <w:lang w:val="ru"/>
        </w:rPr>
        <w:t>Страна регистрации:</w:t>
      </w:r>
    </w:p>
    <w:p w14:paraId="27DB520E" w14:textId="77777777" w:rsidR="00E61D6F" w:rsidRPr="002247B7" w:rsidRDefault="00E61D6F" w:rsidP="00841435">
      <w:pPr>
        <w:jc w:val="both"/>
        <w:rPr>
          <w:color w:val="000000"/>
          <w:lang w:val="ru-RU"/>
        </w:rPr>
      </w:pPr>
    </w:p>
    <w:p w14:paraId="23E7A88C" w14:textId="2F222A09" w:rsidR="00E61D6F" w:rsidRPr="002247B7" w:rsidRDefault="00E61D6F" w:rsidP="00841435">
      <w:pPr>
        <w:jc w:val="both"/>
        <w:rPr>
          <w:color w:val="000000"/>
          <w:lang w:val="ru-RU"/>
        </w:rPr>
      </w:pPr>
      <w:r>
        <w:rPr>
          <w:color w:val="000000"/>
          <w:lang w:val="ru"/>
        </w:rPr>
        <w:t>Ответственное лицо, заполняющее анкету от имени КОМПАНИИ:</w:t>
      </w:r>
    </w:p>
    <w:p w14:paraId="0939C4F3" w14:textId="77777777" w:rsidR="00E61D6F" w:rsidRPr="002247B7" w:rsidRDefault="00E61D6F" w:rsidP="00841435">
      <w:pPr>
        <w:jc w:val="both"/>
        <w:rPr>
          <w:color w:val="000000"/>
          <w:lang w:val="ru-RU"/>
        </w:rPr>
      </w:pPr>
    </w:p>
    <w:p w14:paraId="084559B3" w14:textId="77777777" w:rsidR="00E61D6F" w:rsidRPr="002247B7" w:rsidRDefault="00E61D6F" w:rsidP="00841435">
      <w:pPr>
        <w:jc w:val="both"/>
        <w:rPr>
          <w:color w:val="000000"/>
          <w:lang w:val="ru-RU"/>
        </w:rPr>
      </w:pPr>
      <w:r>
        <w:rPr>
          <w:color w:val="000000"/>
          <w:lang w:val="ru"/>
        </w:rPr>
        <w:t>Контактная информация (электронная почта):</w:t>
      </w:r>
    </w:p>
    <w:p w14:paraId="678EDD13" w14:textId="77777777" w:rsidR="00E61D6F" w:rsidRPr="002247B7" w:rsidRDefault="00E61D6F" w:rsidP="00841435">
      <w:pPr>
        <w:jc w:val="both"/>
        <w:rPr>
          <w:color w:val="000000"/>
          <w:lang w:val="ru-RU"/>
        </w:rPr>
      </w:pPr>
    </w:p>
    <w:p w14:paraId="6EC412D1" w14:textId="77777777" w:rsidR="00E61D6F" w:rsidRPr="002247B7" w:rsidRDefault="00E61D6F" w:rsidP="00841435">
      <w:pPr>
        <w:rPr>
          <w:rFonts w:eastAsiaTheme="minorHAnsi"/>
          <w:lang w:val="ru-RU"/>
        </w:rPr>
      </w:pPr>
    </w:p>
    <w:p w14:paraId="7312D1DC" w14:textId="77777777" w:rsidR="00E61D6F" w:rsidRPr="002247B7" w:rsidRDefault="00E61D6F" w:rsidP="00841435">
      <w:pPr>
        <w:jc w:val="both"/>
        <w:rPr>
          <w:lang w:val="ru-RU"/>
        </w:rPr>
      </w:pPr>
      <w:bookmarkStart w:id="20" w:name="_Hlk94559452"/>
      <w:r>
        <w:rPr>
          <w:color w:val="000000"/>
          <w:lang w:val="ru"/>
        </w:rPr>
        <w:t>******************************************************</w:t>
      </w:r>
    </w:p>
    <w:p w14:paraId="3409E187" w14:textId="77777777" w:rsidR="00E61D6F" w:rsidRPr="002247B7" w:rsidRDefault="00E61D6F" w:rsidP="00841435">
      <w:pPr>
        <w:rPr>
          <w:rFonts w:eastAsiaTheme="minorHAnsi"/>
          <w:lang w:val="ru-RU"/>
        </w:rPr>
      </w:pPr>
    </w:p>
    <w:p w14:paraId="0A31FC69" w14:textId="77777777" w:rsidR="00115678" w:rsidRDefault="00115678" w:rsidP="00841435">
      <w:pPr>
        <w:rPr>
          <w:b/>
          <w:bCs/>
          <w:lang w:val="ru"/>
        </w:rPr>
      </w:pPr>
    </w:p>
    <w:p w14:paraId="6178E89A" w14:textId="77777777" w:rsidR="00115678" w:rsidRDefault="00115678" w:rsidP="00841435">
      <w:pPr>
        <w:rPr>
          <w:b/>
          <w:bCs/>
          <w:lang w:val="ru"/>
        </w:rPr>
      </w:pPr>
    </w:p>
    <w:p w14:paraId="50D8C42C" w14:textId="77777777" w:rsidR="00115678" w:rsidRDefault="00115678" w:rsidP="00841435">
      <w:pPr>
        <w:rPr>
          <w:b/>
          <w:bCs/>
          <w:lang w:val="ru"/>
        </w:rPr>
      </w:pPr>
    </w:p>
    <w:p w14:paraId="28AAD3BD" w14:textId="77777777" w:rsidR="00115678" w:rsidRDefault="00115678" w:rsidP="00841435">
      <w:pPr>
        <w:rPr>
          <w:b/>
          <w:bCs/>
          <w:lang w:val="ru"/>
        </w:rPr>
      </w:pPr>
    </w:p>
    <w:p w14:paraId="4113D948" w14:textId="77777777" w:rsidR="00115678" w:rsidRDefault="00115678" w:rsidP="00841435">
      <w:pPr>
        <w:rPr>
          <w:b/>
          <w:bCs/>
          <w:lang w:val="ru"/>
        </w:rPr>
      </w:pPr>
    </w:p>
    <w:p w14:paraId="68F9DDB0" w14:textId="77777777" w:rsidR="00115678" w:rsidRDefault="00115678" w:rsidP="00841435">
      <w:pPr>
        <w:rPr>
          <w:b/>
          <w:bCs/>
          <w:lang w:val="ru"/>
        </w:rPr>
      </w:pPr>
    </w:p>
    <w:p w14:paraId="77ED7252" w14:textId="77777777" w:rsidR="00115678" w:rsidRDefault="00115678" w:rsidP="00841435">
      <w:pPr>
        <w:rPr>
          <w:b/>
          <w:bCs/>
          <w:lang w:val="ru"/>
        </w:rPr>
      </w:pPr>
    </w:p>
    <w:p w14:paraId="49BDAE72" w14:textId="77777777" w:rsidR="00115678" w:rsidRDefault="00115678" w:rsidP="00841435">
      <w:pPr>
        <w:rPr>
          <w:b/>
          <w:bCs/>
          <w:lang w:val="ru"/>
        </w:rPr>
      </w:pPr>
    </w:p>
    <w:p w14:paraId="7A1DD494" w14:textId="7ADEA06F" w:rsidR="00E61D6F" w:rsidRPr="002247B7" w:rsidRDefault="00E61D6F" w:rsidP="00841435">
      <w:pPr>
        <w:rPr>
          <w:sz w:val="18"/>
          <w:szCs w:val="18"/>
          <w:lang w:val="ru-RU"/>
        </w:rPr>
      </w:pPr>
      <w:r>
        <w:rPr>
          <w:b/>
          <w:bCs/>
          <w:lang w:val="ru"/>
        </w:rPr>
        <w:t>РАЗДЕЛ 2</w:t>
      </w:r>
    </w:p>
    <w:p w14:paraId="6571181E" w14:textId="77777777" w:rsidR="00E61D6F" w:rsidRPr="002247B7" w:rsidRDefault="00E61D6F" w:rsidP="00841435">
      <w:pPr>
        <w:rPr>
          <w:b/>
          <w:bCs/>
          <w:lang w:val="ru-RU"/>
        </w:rPr>
      </w:pPr>
    </w:p>
    <w:p w14:paraId="3EB71589" w14:textId="77777777" w:rsidR="00E61D6F" w:rsidRPr="002247B7" w:rsidRDefault="00E61D6F" w:rsidP="00841435">
      <w:pPr>
        <w:rPr>
          <w:b/>
          <w:bCs/>
          <w:lang w:val="ru-RU"/>
        </w:rPr>
      </w:pPr>
      <w:r>
        <w:rPr>
          <w:b/>
          <w:bCs/>
          <w:lang w:val="ru"/>
        </w:rPr>
        <w:t>ЧАСТЬ 1. СОБЛЮДЕНИЕ ЗАКОНОВ И НОРМАТИВНЫХ АКТОВ</w:t>
      </w:r>
    </w:p>
    <w:p w14:paraId="10C1EC0F" w14:textId="6D047840" w:rsidR="00E61D6F" w:rsidRPr="002247B7" w:rsidRDefault="00E61D6F" w:rsidP="00841435">
      <w:pPr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"/>
        </w:rPr>
        <w:t xml:space="preserve">В Части 1 требуется подтвердить, что в течение Отчетного периода вы и ваши Аффилированные лица выполнили все обязательства, содержащиеся или упомянутые в Действующих контрактах, касающиеся соблюдения законов, нормативных актов (таких как, помимо прочего, Закон США о борьбе с коррупцией во внешнеэкономической деятельности, Закон Соединенного Королевства о борьбе со взяточничеством, местное законодательство о борьбе со взяточничеством), политик, стандартов и руководящих принципов компании «Новартис», являющихся частью Действующего </w:t>
      </w:r>
      <w:r w:rsidR="008D788D">
        <w:rPr>
          <w:sz w:val="18"/>
          <w:szCs w:val="18"/>
          <w:lang w:val="ru"/>
        </w:rPr>
        <w:t>договора</w:t>
      </w:r>
      <w:r>
        <w:rPr>
          <w:sz w:val="18"/>
          <w:szCs w:val="18"/>
          <w:lang w:val="ru"/>
        </w:rPr>
        <w:t>, и обязательства, касающиеся борьбы со взяточничеством и коррупцией.</w:t>
      </w:r>
    </w:p>
    <w:p w14:paraId="7A89B344" w14:textId="77777777" w:rsidR="00E61D6F" w:rsidRPr="002247B7" w:rsidRDefault="00E61D6F">
      <w:pPr>
        <w:adjustRightInd w:val="0"/>
        <w:jc w:val="both"/>
        <w:rPr>
          <w:lang w:val="ru-RU"/>
        </w:rPr>
      </w:pPr>
    </w:p>
    <w:p w14:paraId="0FAF4446" w14:textId="0CF25014" w:rsidR="00E61D6F" w:rsidRPr="00D25B85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69913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BD">
            <w:rPr>
              <w:rFonts w:ascii="MS Gothic" w:eastAsia="MS Gothic" w:hAnsi="MS Gothic" w:hint="eastAsia"/>
              <w:color w:val="8D201B"/>
              <w:sz w:val="32"/>
              <w:szCs w:val="36"/>
            </w:rPr>
            <w:t>☐</w:t>
          </w:r>
        </w:sdtContent>
      </w:sdt>
      <w:r w:rsidR="007905E7">
        <w:rPr>
          <w:rFonts w:eastAsia="MS Gothic"/>
          <w:lang w:val="ru"/>
        </w:rPr>
        <w:t>Да</w:t>
      </w:r>
    </w:p>
    <w:p w14:paraId="51DADB9D" w14:textId="6DDCB091" w:rsidR="00E61D6F" w:rsidRPr="00D25B85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179"/>
          <w:tab w:val="left" w:pos="321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-9927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E7">
            <w:rPr>
              <w:rFonts w:ascii="MS Gothic" w:eastAsia="MS Gothic" w:hAnsi="MS Gothic"/>
              <w:color w:val="8D201B"/>
              <w:sz w:val="32"/>
              <w:szCs w:val="36"/>
              <w:lang w:val="ru"/>
            </w:rPr>
            <w:t>☐</w:t>
          </w:r>
        </w:sdtContent>
      </w:sdt>
      <w:r w:rsidR="007905E7">
        <w:rPr>
          <w:rFonts w:eastAsia="MS Gothic"/>
          <w:lang w:val="ru"/>
        </w:rPr>
        <w:t>Нет</w:t>
      </w:r>
    </w:p>
    <w:p w14:paraId="5427F9FD" w14:textId="77777777" w:rsidR="00E61D6F" w:rsidRPr="00D25B85" w:rsidRDefault="00E61D6F" w:rsidP="00841435">
      <w:pPr>
        <w:tabs>
          <w:tab w:val="left" w:pos="990"/>
        </w:tabs>
        <w:jc w:val="both"/>
      </w:pPr>
    </w:p>
    <w:p w14:paraId="1CAE4497" w14:textId="024F11D0" w:rsidR="00E61D6F" w:rsidRPr="002247B7" w:rsidRDefault="00841435" w:rsidP="00841435">
      <w:pPr>
        <w:pStyle w:val="ListParagraph"/>
        <w:numPr>
          <w:ilvl w:val="0"/>
          <w:numId w:val="46"/>
        </w:numPr>
        <w:spacing w:after="160" w:line="259" w:lineRule="auto"/>
        <w:ind w:left="0" w:firstLine="0"/>
        <w:jc w:val="both"/>
        <w:rPr>
          <w:b/>
          <w:bCs/>
          <w:lang w:val="ru-RU"/>
        </w:rPr>
      </w:pPr>
      <w:r>
        <w:rPr>
          <w:b/>
          <w:bCs/>
          <w:lang w:val="ru"/>
        </w:rPr>
        <w:t>Если нет, укажите соответствующий закон/нормативный акт и дату, с которой указанный закон/нормативный акт не соблюдался.</w:t>
      </w:r>
    </w:p>
    <w:p w14:paraId="648A1AFD" w14:textId="77777777" w:rsidR="00E61D6F" w:rsidRPr="002247B7" w:rsidRDefault="00E61D6F" w:rsidP="00841435">
      <w:pPr>
        <w:pStyle w:val="ListParagraph"/>
        <w:ind w:left="0"/>
        <w:rPr>
          <w:b/>
          <w:bCs/>
          <w:lang w:val="ru-RU"/>
        </w:rPr>
      </w:pPr>
    </w:p>
    <w:p w14:paraId="213A365A" w14:textId="77777777" w:rsidR="00E61D6F" w:rsidRPr="00D25B85" w:rsidRDefault="00E61D6F" w:rsidP="00841435">
      <w:pPr>
        <w:pStyle w:val="ListParagraph"/>
        <w:ind w:left="0"/>
        <w:rPr>
          <w:b/>
          <w:bCs/>
        </w:rPr>
      </w:pPr>
      <w:r>
        <w:rPr>
          <w:b/>
          <w:bCs/>
          <w:lang w:val="ru"/>
        </w:rPr>
        <w:t>________________________________________________________________</w:t>
      </w:r>
    </w:p>
    <w:p w14:paraId="5143D763" w14:textId="77777777" w:rsidR="00E61D6F" w:rsidRPr="00D25B85" w:rsidRDefault="00E61D6F" w:rsidP="00841435">
      <w:pPr>
        <w:spacing w:after="160" w:line="259" w:lineRule="auto"/>
        <w:jc w:val="both"/>
        <w:rPr>
          <w:b/>
          <w:bCs/>
        </w:rPr>
      </w:pPr>
    </w:p>
    <w:p w14:paraId="32AACFC0" w14:textId="44919F9F" w:rsidR="00E61D6F" w:rsidRPr="002247B7" w:rsidRDefault="00841435" w:rsidP="00841435">
      <w:pPr>
        <w:pStyle w:val="ListParagraph"/>
        <w:numPr>
          <w:ilvl w:val="0"/>
          <w:numId w:val="46"/>
        </w:numPr>
        <w:spacing w:after="160" w:line="259" w:lineRule="auto"/>
        <w:ind w:left="0" w:firstLine="0"/>
        <w:jc w:val="both"/>
        <w:rPr>
          <w:b/>
          <w:bCs/>
          <w:lang w:val="ru-RU"/>
        </w:rPr>
      </w:pPr>
      <w:r>
        <w:rPr>
          <w:b/>
          <w:bCs/>
          <w:lang w:val="ru"/>
        </w:rPr>
        <w:t>Если нет, укажите, был ли проинформирован собственник предприятия и каким образом.</w:t>
      </w:r>
    </w:p>
    <w:p w14:paraId="5DF0C9F9" w14:textId="77777777" w:rsidR="00E61D6F" w:rsidRPr="002247B7" w:rsidRDefault="00E61D6F" w:rsidP="00841435">
      <w:pPr>
        <w:pStyle w:val="ListParagraph"/>
        <w:ind w:left="0"/>
        <w:rPr>
          <w:b/>
          <w:bCs/>
          <w:lang w:val="ru-RU"/>
        </w:rPr>
      </w:pPr>
    </w:p>
    <w:p w14:paraId="6B6ACF01" w14:textId="611E6231" w:rsidR="00E61D6F" w:rsidRPr="002247B7" w:rsidRDefault="00E61D6F" w:rsidP="00841435">
      <w:pPr>
        <w:pStyle w:val="ListParagraph"/>
        <w:ind w:left="0"/>
        <w:rPr>
          <w:b/>
          <w:bCs/>
          <w:lang w:val="ru-RU"/>
        </w:rPr>
      </w:pPr>
      <w:r>
        <w:rPr>
          <w:b/>
          <w:bCs/>
          <w:lang w:val="ru"/>
        </w:rPr>
        <w:t>________________________________________________________________</w:t>
      </w:r>
    </w:p>
    <w:p w14:paraId="7B944961" w14:textId="77777777" w:rsidR="00E61D6F" w:rsidRPr="002247B7" w:rsidRDefault="00E61D6F" w:rsidP="00841435">
      <w:pPr>
        <w:rPr>
          <w:b/>
          <w:bCs/>
          <w:lang w:val="ru-RU"/>
        </w:rPr>
      </w:pPr>
    </w:p>
    <w:p w14:paraId="02CFFD5C" w14:textId="77777777" w:rsidR="00E61D6F" w:rsidRPr="002247B7" w:rsidRDefault="00E61D6F" w:rsidP="00841435">
      <w:pPr>
        <w:rPr>
          <w:b/>
          <w:bCs/>
          <w:lang w:val="ru-RU"/>
        </w:rPr>
      </w:pPr>
      <w:r>
        <w:rPr>
          <w:b/>
          <w:bCs/>
          <w:lang w:val="ru"/>
        </w:rPr>
        <w:t>ЧАСТЬ 2. ПРИВЛЕЧЕНИЕ СУБПОДРЯДЧИКОВ/ПЕРЕДАЧА ПРАВ И ОБЯЗАТЕЛЬСТВ ПО ДОГОВОРУ</w:t>
      </w:r>
    </w:p>
    <w:p w14:paraId="0037744A" w14:textId="77777777" w:rsidR="00E61D6F" w:rsidRPr="002247B7" w:rsidRDefault="00E61D6F" w:rsidP="00841435">
      <w:pPr>
        <w:jc w:val="both"/>
        <w:rPr>
          <w:lang w:val="ru-RU"/>
        </w:rPr>
      </w:pPr>
      <w:r>
        <w:rPr>
          <w:lang w:val="ru"/>
        </w:rPr>
        <w:t>В Части 2 требуется подтвердить, что в течение Отчетного периода вы выполнили все обязательства, содержащиеся или упомянутые в Действующих контрактах, касающиеся привлечения субподрядчиков, уступки или передачи прав и обязательств по Действующим контрактам.</w:t>
      </w:r>
    </w:p>
    <w:p w14:paraId="6A74E165" w14:textId="77777777" w:rsidR="00E61D6F" w:rsidRPr="002247B7" w:rsidRDefault="00E61D6F" w:rsidP="00841435">
      <w:pPr>
        <w:rPr>
          <w:b/>
          <w:bCs/>
          <w:lang w:val="ru-RU"/>
        </w:rPr>
      </w:pPr>
    </w:p>
    <w:p w14:paraId="20F7DE77" w14:textId="554EC681" w:rsidR="00E61D6F" w:rsidRPr="00D25B85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-5139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BD">
            <w:rPr>
              <w:rFonts w:ascii="MS Gothic" w:eastAsia="MS Gothic" w:hAnsi="MS Gothic" w:hint="eastAsia"/>
              <w:color w:val="8D201B"/>
              <w:sz w:val="32"/>
              <w:szCs w:val="36"/>
            </w:rPr>
            <w:t>☐</w:t>
          </w:r>
        </w:sdtContent>
      </w:sdt>
      <w:r w:rsidR="007905E7">
        <w:rPr>
          <w:rFonts w:eastAsia="MS Gothic"/>
          <w:lang w:val="ru"/>
        </w:rPr>
        <w:t>Да</w:t>
      </w:r>
    </w:p>
    <w:p w14:paraId="601E51B2" w14:textId="7B1113D5" w:rsidR="00E61D6F" w:rsidRPr="00D25B85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179"/>
          <w:tab w:val="left" w:pos="321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13823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E7">
            <w:rPr>
              <w:rFonts w:ascii="MS Gothic" w:eastAsia="MS Gothic" w:hAnsi="MS Gothic"/>
              <w:color w:val="8D201B"/>
              <w:sz w:val="32"/>
              <w:szCs w:val="36"/>
              <w:lang w:val="ru"/>
            </w:rPr>
            <w:t>☐</w:t>
          </w:r>
        </w:sdtContent>
      </w:sdt>
      <w:r w:rsidR="007905E7">
        <w:rPr>
          <w:rFonts w:eastAsia="MS Gothic"/>
          <w:lang w:val="ru"/>
        </w:rPr>
        <w:t>Нет</w:t>
      </w:r>
    </w:p>
    <w:p w14:paraId="06310B09" w14:textId="024F5B56" w:rsidR="00E61D6F" w:rsidRPr="00D25B85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179"/>
          <w:tab w:val="left" w:pos="321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-18066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E7">
            <w:rPr>
              <w:rFonts w:ascii="MS Gothic" w:eastAsia="MS Gothic" w:hAnsi="MS Gothic"/>
              <w:color w:val="8D201B"/>
              <w:sz w:val="32"/>
              <w:szCs w:val="36"/>
              <w:lang w:val="ru"/>
            </w:rPr>
            <w:t>☐</w:t>
          </w:r>
        </w:sdtContent>
      </w:sdt>
      <w:r w:rsidR="007905E7">
        <w:rPr>
          <w:rFonts w:eastAsia="MS Gothic"/>
          <w:lang w:val="ru"/>
        </w:rPr>
        <w:t>Не применимо</w:t>
      </w:r>
    </w:p>
    <w:p w14:paraId="4AA6DBD4" w14:textId="77777777" w:rsidR="00E61D6F" w:rsidRPr="00D25B85" w:rsidRDefault="00E61D6F"/>
    <w:p w14:paraId="7E4C24C9" w14:textId="02781E01" w:rsidR="00E61D6F" w:rsidRPr="002247B7" w:rsidRDefault="00841435" w:rsidP="00841435">
      <w:pPr>
        <w:pStyle w:val="ListParagraph"/>
        <w:numPr>
          <w:ilvl w:val="0"/>
          <w:numId w:val="46"/>
        </w:numPr>
        <w:spacing w:after="160" w:line="259" w:lineRule="auto"/>
        <w:ind w:left="0" w:firstLine="0"/>
        <w:rPr>
          <w:b/>
          <w:bCs/>
          <w:lang w:val="ru-RU"/>
        </w:rPr>
      </w:pPr>
      <w:r>
        <w:rPr>
          <w:b/>
          <w:bCs/>
          <w:lang w:val="ru"/>
        </w:rPr>
        <w:t>Если нет, укажите соответствующие обязательства и дату, с которой указанное обязательство было передано по субподряду/сублицензии.</w:t>
      </w:r>
    </w:p>
    <w:p w14:paraId="4A2C2BE1" w14:textId="77777777" w:rsidR="00E61D6F" w:rsidRPr="002247B7" w:rsidRDefault="00E61D6F" w:rsidP="00841435">
      <w:pPr>
        <w:pStyle w:val="ListParagraph"/>
        <w:spacing w:after="160" w:line="259" w:lineRule="auto"/>
        <w:ind w:left="0"/>
        <w:rPr>
          <w:b/>
          <w:bCs/>
          <w:lang w:val="ru-RU"/>
        </w:rPr>
      </w:pPr>
    </w:p>
    <w:p w14:paraId="1B9C3021" w14:textId="77777777" w:rsidR="00E61D6F" w:rsidRPr="00D25B85" w:rsidRDefault="00E61D6F" w:rsidP="00841435">
      <w:pPr>
        <w:pStyle w:val="ListParagraph"/>
        <w:ind w:left="0"/>
        <w:rPr>
          <w:b/>
          <w:bCs/>
        </w:rPr>
      </w:pPr>
      <w:r>
        <w:rPr>
          <w:b/>
          <w:bCs/>
          <w:lang w:val="ru"/>
        </w:rPr>
        <w:t>________________________________________________________________</w:t>
      </w:r>
    </w:p>
    <w:p w14:paraId="51EF3036" w14:textId="77777777" w:rsidR="00E61D6F" w:rsidRPr="00D25B85" w:rsidRDefault="00E61D6F" w:rsidP="00841435">
      <w:pPr>
        <w:spacing w:after="160" w:line="259" w:lineRule="auto"/>
        <w:rPr>
          <w:b/>
          <w:bCs/>
        </w:rPr>
      </w:pPr>
    </w:p>
    <w:p w14:paraId="601979BB" w14:textId="714EF074" w:rsidR="00E61D6F" w:rsidRPr="002247B7" w:rsidRDefault="00841435" w:rsidP="00841435">
      <w:pPr>
        <w:pStyle w:val="ListParagraph"/>
        <w:numPr>
          <w:ilvl w:val="0"/>
          <w:numId w:val="46"/>
        </w:numPr>
        <w:spacing w:after="160" w:line="259" w:lineRule="auto"/>
        <w:ind w:left="0" w:firstLine="0"/>
        <w:rPr>
          <w:b/>
          <w:bCs/>
          <w:lang w:val="ru-RU"/>
        </w:rPr>
      </w:pPr>
      <w:r>
        <w:rPr>
          <w:b/>
          <w:bCs/>
          <w:lang w:val="ru"/>
        </w:rPr>
        <w:t>Если нет, укажите, был ли проинформирован собственник предприятия и каким образом.</w:t>
      </w:r>
    </w:p>
    <w:p w14:paraId="4C5FED46" w14:textId="77777777" w:rsidR="00E61D6F" w:rsidRPr="002247B7" w:rsidRDefault="00E61D6F" w:rsidP="00841435">
      <w:pPr>
        <w:rPr>
          <w:b/>
          <w:bCs/>
          <w:lang w:val="ru-RU"/>
        </w:rPr>
      </w:pPr>
      <w:r>
        <w:rPr>
          <w:b/>
          <w:bCs/>
          <w:lang w:val="ru"/>
        </w:rPr>
        <w:t>________________________________________________________________</w:t>
      </w:r>
    </w:p>
    <w:p w14:paraId="06D40C96" w14:textId="77777777" w:rsidR="00E61D6F" w:rsidRPr="002247B7" w:rsidRDefault="00E61D6F">
      <w:pPr>
        <w:rPr>
          <w:b/>
          <w:bCs/>
          <w:lang w:val="ru-RU"/>
        </w:rPr>
      </w:pPr>
    </w:p>
    <w:p w14:paraId="0FF385C6" w14:textId="249A342A" w:rsidR="00E61D6F" w:rsidRPr="002247B7" w:rsidRDefault="00E61D6F" w:rsidP="00841435">
      <w:pPr>
        <w:rPr>
          <w:b/>
          <w:bCs/>
          <w:lang w:val="ru-RU"/>
        </w:rPr>
      </w:pPr>
      <w:r>
        <w:rPr>
          <w:b/>
          <w:bCs/>
          <w:lang w:val="ru"/>
        </w:rPr>
        <w:t>ЧАСТЬ 3. ОБУЧЕНИЕ</w:t>
      </w:r>
    </w:p>
    <w:p w14:paraId="0C5FC803" w14:textId="5F861F44" w:rsidR="00E61D6F" w:rsidRPr="002247B7" w:rsidRDefault="00E61D6F" w:rsidP="00841435">
      <w:pPr>
        <w:jc w:val="both"/>
        <w:rPr>
          <w:lang w:val="ru-RU"/>
        </w:rPr>
      </w:pPr>
      <w:r>
        <w:rPr>
          <w:lang w:val="ru"/>
        </w:rPr>
        <w:t xml:space="preserve">В Части 3 требуется подтвердить, что в течение Отчетного периода вы выполнили все обязательства, содержащиеся или упомянутые в Действующих </w:t>
      </w:r>
      <w:r w:rsidR="008D788D">
        <w:rPr>
          <w:lang w:val="ru"/>
        </w:rPr>
        <w:t>договорах</w:t>
      </w:r>
      <w:r>
        <w:rPr>
          <w:lang w:val="ru"/>
        </w:rPr>
        <w:t>, касающиеся организации обучения в области борьбы со взяточничеством (и ведения соответствующей документации), и что ваши сотрудники, персонал, работники, участвующие в выполнении Действующих контрактов, прошли обучение в области борьбы со взяточничеством и коррупцией.</w:t>
      </w:r>
    </w:p>
    <w:p w14:paraId="5188CEB7" w14:textId="77777777" w:rsidR="00E61D6F" w:rsidRPr="002247B7" w:rsidRDefault="00E61D6F" w:rsidP="00841435">
      <w:pPr>
        <w:pStyle w:val="ListParagraph"/>
        <w:ind w:left="0"/>
        <w:rPr>
          <w:b/>
          <w:lang w:val="ru-RU"/>
        </w:rPr>
      </w:pPr>
    </w:p>
    <w:p w14:paraId="086F2218" w14:textId="16C74B4C" w:rsidR="00E61D6F" w:rsidRPr="00D25B85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-8890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BD">
            <w:rPr>
              <w:rFonts w:ascii="MS Gothic" w:eastAsia="MS Gothic" w:hAnsi="MS Gothic" w:hint="eastAsia"/>
              <w:color w:val="8D201B"/>
              <w:sz w:val="32"/>
              <w:szCs w:val="36"/>
            </w:rPr>
            <w:t>☐</w:t>
          </w:r>
        </w:sdtContent>
      </w:sdt>
      <w:r w:rsidR="007905E7">
        <w:rPr>
          <w:rFonts w:eastAsia="MS Gothic"/>
          <w:lang w:val="ru"/>
        </w:rPr>
        <w:t>Да</w:t>
      </w:r>
    </w:p>
    <w:p w14:paraId="63562CD6" w14:textId="12C62C6A" w:rsidR="00E61D6F" w:rsidRPr="00E61D6F" w:rsidRDefault="00CE669F" w:rsidP="00841435">
      <w:pPr>
        <w:tabs>
          <w:tab w:val="left" w:pos="-6222"/>
          <w:tab w:val="left" w:pos="-6114"/>
          <w:tab w:val="left" w:pos="-5905"/>
          <w:tab w:val="left" w:pos="-5377"/>
          <w:tab w:val="left" w:pos="-4614"/>
          <w:tab w:val="left" w:pos="-4103"/>
          <w:tab w:val="left" w:pos="-3592"/>
          <w:tab w:val="left" w:pos="-2997"/>
          <w:tab w:val="left" w:pos="-2401"/>
          <w:tab w:val="left" w:pos="-1806"/>
          <w:tab w:val="left" w:pos="-1211"/>
          <w:tab w:val="left" w:pos="-616"/>
          <w:tab w:val="left" w:pos="179"/>
          <w:tab w:val="left" w:pos="321"/>
          <w:tab w:val="left" w:pos="784"/>
          <w:tab w:val="left" w:pos="990"/>
          <w:tab w:val="left" w:pos="1170"/>
          <w:tab w:val="left" w:pos="1765"/>
          <w:tab w:val="left" w:pos="2360"/>
          <w:tab w:val="left" w:pos="2957"/>
        </w:tabs>
        <w:suppressAutoHyphens/>
        <w:rPr>
          <w:rFonts w:eastAsia="Malgun Gothic"/>
        </w:rPr>
      </w:pPr>
      <w:sdt>
        <w:sdtPr>
          <w:rPr>
            <w:rFonts w:ascii="MS Gothic" w:eastAsia="MS Gothic" w:hAnsi="MS Gothic"/>
            <w:color w:val="8D201B"/>
            <w:sz w:val="32"/>
            <w:szCs w:val="36"/>
          </w:rPr>
          <w:id w:val="137834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E7">
            <w:rPr>
              <w:rFonts w:ascii="MS Gothic" w:eastAsia="MS Gothic" w:hAnsi="MS Gothic"/>
              <w:color w:val="8D201B"/>
              <w:sz w:val="32"/>
              <w:szCs w:val="36"/>
              <w:lang w:val="ru"/>
            </w:rPr>
            <w:t>☐</w:t>
          </w:r>
        </w:sdtContent>
      </w:sdt>
      <w:r w:rsidR="007905E7">
        <w:rPr>
          <w:rFonts w:eastAsia="MS Gothic"/>
          <w:lang w:val="ru"/>
        </w:rPr>
        <w:t>Нет</w:t>
      </w:r>
    </w:p>
    <w:p w14:paraId="7C02F8D0" w14:textId="77777777" w:rsidR="00E61D6F" w:rsidRPr="00D25B85" w:rsidRDefault="00E61D6F" w:rsidP="00841435">
      <w:pPr>
        <w:pStyle w:val="ListParagraph"/>
        <w:ind w:left="0"/>
      </w:pPr>
    </w:p>
    <w:p w14:paraId="1910330F" w14:textId="014437BD" w:rsidR="00E61D6F" w:rsidRPr="002247B7" w:rsidRDefault="00841435" w:rsidP="00841435">
      <w:pPr>
        <w:pStyle w:val="ListParagraph"/>
        <w:numPr>
          <w:ilvl w:val="0"/>
          <w:numId w:val="46"/>
        </w:numPr>
        <w:spacing w:after="160" w:line="259" w:lineRule="auto"/>
        <w:ind w:left="0" w:firstLine="0"/>
        <w:rPr>
          <w:b/>
          <w:bCs/>
          <w:lang w:val="ru-RU"/>
        </w:rPr>
      </w:pPr>
      <w:r>
        <w:rPr>
          <w:b/>
          <w:bCs/>
          <w:lang w:val="ru"/>
        </w:rPr>
        <w:t>Если нет, укажите причину непредоставления обучения соответствующему персоналу</w:t>
      </w:r>
    </w:p>
    <w:p w14:paraId="1D8384B8" w14:textId="77777777" w:rsidR="00E61D6F" w:rsidRPr="002247B7" w:rsidRDefault="00E61D6F" w:rsidP="00841435">
      <w:pPr>
        <w:pStyle w:val="ListParagraph"/>
        <w:ind w:left="0"/>
        <w:rPr>
          <w:b/>
          <w:bCs/>
          <w:lang w:val="ru-RU"/>
        </w:rPr>
      </w:pPr>
    </w:p>
    <w:p w14:paraId="3381D136" w14:textId="5B0C8E29" w:rsidR="00E61D6F" w:rsidRPr="00E61D6F" w:rsidRDefault="00E61D6F" w:rsidP="00841435">
      <w:pPr>
        <w:pStyle w:val="ListParagraph"/>
        <w:ind w:left="0"/>
        <w:rPr>
          <w:b/>
          <w:bCs/>
        </w:rPr>
      </w:pPr>
      <w:r>
        <w:rPr>
          <w:b/>
          <w:bCs/>
          <w:lang w:val="ru"/>
        </w:rPr>
        <w:t>________________________________________________________________</w:t>
      </w:r>
    </w:p>
    <w:bookmarkEnd w:id="20"/>
    <w:p w14:paraId="53054032" w14:textId="6FE07555" w:rsidR="00AC2B1D" w:rsidRDefault="00AC2B1D">
      <w:pPr>
        <w:jc w:val="both"/>
        <w:rPr>
          <w:b/>
          <w:bCs/>
        </w:rPr>
      </w:pPr>
    </w:p>
    <w:sectPr w:rsidR="00AC2B1D" w:rsidSect="007F30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134" w:right="1134" w:bottom="1559" w:left="243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8126" w14:textId="77777777" w:rsidR="00FD3170" w:rsidRDefault="00FD3170" w:rsidP="00852473">
      <w:pPr>
        <w:spacing w:line="240" w:lineRule="auto"/>
      </w:pPr>
      <w:r>
        <w:separator/>
      </w:r>
    </w:p>
  </w:endnote>
  <w:endnote w:type="continuationSeparator" w:id="0">
    <w:p w14:paraId="411CE9FF" w14:textId="77777777" w:rsidR="00FD3170" w:rsidRDefault="00FD3170" w:rsidP="0085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altName w:val="Corbel"/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DA0" w14:textId="77777777" w:rsidR="00441683" w:rsidRDefault="00441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B36" w14:textId="77777777" w:rsidR="0094311D" w:rsidRPr="007C6575" w:rsidRDefault="0094311D" w:rsidP="00917507">
    <w:pPr>
      <w:pStyle w:val="BusinessUnit"/>
      <w:rPr>
        <w:lang w:val="ru-RU"/>
      </w:rPr>
    </w:pPr>
    <w:r>
      <w:rPr>
        <w:b w:val="0"/>
        <w:bCs w:val="0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8013D9" wp14:editId="3E863483">
              <wp:simplePos x="0" y="0"/>
              <wp:positionH relativeFrom="page">
                <wp:posOffset>401955</wp:posOffset>
              </wp:positionH>
              <wp:positionV relativeFrom="page">
                <wp:posOffset>10004516</wp:posOffset>
              </wp:positionV>
              <wp:extent cx="827405" cy="215900"/>
              <wp:effectExtent l="0" t="0" r="1079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74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3359D5C1" w14:textId="797F63BD" w:rsidR="0094311D" w:rsidRPr="008D5582" w:rsidRDefault="0094311D" w:rsidP="0055565A">
                          <w:pPr>
                            <w:jc w:val="right"/>
                            <w:rPr>
                              <w:color w:val="7F7F7F"/>
                              <w:szCs w:val="22"/>
                            </w:rPr>
                          </w:pP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instrText xml:space="preserve"> PAGE </w:instrText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fldChar w:fldCharType="separate"/>
                          </w:r>
                          <w:r w:rsidR="00087EC4">
                            <w:rPr>
                              <w:noProof/>
                              <w:color w:val="7F7F7F"/>
                              <w:szCs w:val="22"/>
                              <w:lang w:val="ru"/>
                            </w:rPr>
                            <w:t>4</w:t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fldChar w:fldCharType="end"/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t xml:space="preserve"> из </w:t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fldChar w:fldCharType="begin"/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fldChar w:fldCharType="separate"/>
                          </w:r>
                          <w:r w:rsidR="00CE669F">
                            <w:rPr>
                              <w:noProof/>
                              <w:color w:val="7F7F7F"/>
                              <w:szCs w:val="22"/>
                              <w:lang w:val="ru"/>
                            </w:rPr>
                            <w:t>9</w:t>
                          </w:r>
                          <w:r>
                            <w:rPr>
                              <w:color w:val="7F7F7F"/>
                              <w:szCs w:val="22"/>
                              <w:lang w:val="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13D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.65pt;margin-top:787.75pt;width:65.1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" filled="f" stroked="f">
              <v:textbox inset="0,0,0,0">
                <w:txbxContent>
                  <w:p w14:paraId="3359D5C1" w14:textId="797F63BD" w:rsidR="0094311D" w:rsidRPr="008D5582" w:rsidRDefault="0094311D" w:rsidP="0055565A">
                    <w:pPr>
                      <w:jc w:val="right"/>
                      <w:rPr>
                        <w:color w:val="7F7F7F"/>
                        <w:szCs w:val="22"/>
                      </w:rPr>
                    </w:pPr>
                    <w:r>
                      <w:rPr>
                        <w:color w:val="7F7F7F"/>
                        <w:szCs w:val="22"/>
                        <w:lang w:val="ru"/>
                      </w:rPr>
                      <w:fldChar w:fldCharType="begin"/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instrText xml:space="preserve"> PAGE </w:instrText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fldChar w:fldCharType="separate"/>
                    </w:r>
                    <w:r w:rsidR="00087EC4">
                      <w:rPr>
                        <w:noProof/>
                        <w:color w:val="7F7F7F"/>
                        <w:szCs w:val="22"/>
                        <w:lang w:val="ru"/>
                      </w:rPr>
                      <w:t>4</w:t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fldChar w:fldCharType="end"/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t xml:space="preserve"> из </w:t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fldChar w:fldCharType="begin"/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instrText xml:space="preserve"> SECTIONPAGES   \* MERGEFORMAT </w:instrText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fldChar w:fldCharType="separate"/>
                    </w:r>
                    <w:r w:rsidR="00CE669F">
                      <w:rPr>
                        <w:noProof/>
                        <w:color w:val="7F7F7F"/>
                        <w:szCs w:val="22"/>
                        <w:lang w:val="ru"/>
                      </w:rPr>
                      <w:t>9</w:t>
                    </w:r>
                    <w:r>
                      <w:rPr>
                        <w:color w:val="7F7F7F"/>
                        <w:szCs w:val="22"/>
                        <w:lang w:val="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ru"/>
      </w:rPr>
      <w:t>Управление рисками третьих лиц (УРТЛ)</w:t>
    </w:r>
  </w:p>
  <w:p w14:paraId="31D5F5E4" w14:textId="77777777" w:rsidR="0094311D" w:rsidRPr="0055565A" w:rsidRDefault="0094311D" w:rsidP="00B56FE9">
    <w:pPr>
      <w:tabs>
        <w:tab w:val="center" w:pos="4164"/>
        <w:tab w:val="left" w:pos="5270"/>
      </w:tabs>
      <w:spacing w:line="180" w:lineRule="atLeast"/>
      <w:rPr>
        <w:color w:val="7F7F7F"/>
        <w:sz w:val="14"/>
        <w:szCs w:val="14"/>
      </w:rPr>
    </w:pPr>
    <w:r>
      <w:rPr>
        <w:color w:val="7F7F7F"/>
        <w:sz w:val="14"/>
        <w:szCs w:val="14"/>
        <w:lang w:val="ru"/>
      </w:rPr>
      <w:t>Только для служебного использования</w:t>
    </w:r>
    <w:r>
      <w:rPr>
        <w:color w:val="7F7F7F"/>
        <w:sz w:val="14"/>
        <w:szCs w:val="14"/>
        <w:lang w:val="ru"/>
      </w:rPr>
      <w:tab/>
    </w:r>
    <w:r>
      <w:rPr>
        <w:color w:val="7F7F7F"/>
        <w:sz w:val="14"/>
        <w:szCs w:val="14"/>
        <w:lang w:val="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21A" w14:textId="60725B64" w:rsidR="0094311D" w:rsidRDefault="004372B4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BB3986" wp14:editId="6F0E430F">
              <wp:simplePos x="0" y="0"/>
              <wp:positionH relativeFrom="page">
                <wp:posOffset>358775</wp:posOffset>
              </wp:positionH>
              <wp:positionV relativeFrom="page">
                <wp:posOffset>8465820</wp:posOffset>
              </wp:positionV>
              <wp:extent cx="2032907" cy="593725"/>
              <wp:effectExtent l="0" t="0" r="571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907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374B6" w14:textId="77777777" w:rsidR="0094311D" w:rsidRPr="00642085" w:rsidRDefault="0094311D" w:rsidP="000E6EC1">
                          <w:pPr>
                            <w:pStyle w:val="TabText"/>
                          </w:pPr>
                          <w:r>
                            <w:rPr>
                              <w:lang w:val="ru"/>
                            </w:rPr>
                            <w:t>Управление рисками третьих лиц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B39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8.25pt;margin-top:666.6pt;width:160.05pt;height: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" fillcolor="#0460a9" stroked="f">
              <v:textbox inset="14.4pt,0,,0">
                <w:txbxContent>
                  <w:p w14:paraId="3B0374B6" w14:textId="77777777" w:rsidR="0094311D" w:rsidRPr="00642085" w:rsidRDefault="0094311D" w:rsidP="000E6EC1">
                    <w:pPr>
                      <w:pStyle w:val="TabText"/>
                    </w:pPr>
                    <w:r>
                      <w:rPr>
                        <w:lang w:val="ru"/>
                      </w:rPr>
                      <w:t>Управление рисками третьих лиц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A265" w14:textId="77777777" w:rsidR="00FD3170" w:rsidRDefault="00FD3170" w:rsidP="00852473">
      <w:pPr>
        <w:spacing w:line="240" w:lineRule="auto"/>
      </w:pPr>
      <w:r>
        <w:separator/>
      </w:r>
    </w:p>
  </w:footnote>
  <w:footnote w:type="continuationSeparator" w:id="0">
    <w:p w14:paraId="20CA02BA" w14:textId="77777777" w:rsidR="00FD3170" w:rsidRDefault="00FD3170" w:rsidP="00852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2CD7" w14:textId="77777777" w:rsidR="00441683" w:rsidRDefault="00441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8C4A" w14:textId="77777777" w:rsidR="0094311D" w:rsidRDefault="0094311D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80768" behindDoc="0" locked="0" layoutInCell="1" allowOverlap="1" wp14:anchorId="4D037383" wp14:editId="18734DE5">
          <wp:simplePos x="0" y="0"/>
          <wp:positionH relativeFrom="page">
            <wp:posOffset>5588000</wp:posOffset>
          </wp:positionH>
          <wp:positionV relativeFrom="page">
            <wp:posOffset>9915525</wp:posOffset>
          </wp:positionV>
          <wp:extent cx="1628775" cy="297180"/>
          <wp:effectExtent l="0" t="0" r="0" b="7620"/>
          <wp:wrapNone/>
          <wp:docPr id="5" name="Picture 5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97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F727" w14:textId="67DB3AF9" w:rsidR="0094311D" w:rsidRDefault="0094311D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39" behindDoc="0" locked="0" layoutInCell="1" allowOverlap="1" wp14:anchorId="3D9966C6" wp14:editId="410883F6">
          <wp:simplePos x="0" y="0"/>
          <wp:positionH relativeFrom="page">
            <wp:posOffset>356870</wp:posOffset>
          </wp:positionH>
          <wp:positionV relativeFrom="page">
            <wp:posOffset>356870</wp:posOffset>
          </wp:positionV>
          <wp:extent cx="1188720" cy="996696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9966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74624" behindDoc="0" locked="0" layoutInCell="1" allowOverlap="1" wp14:anchorId="1E42EBD1" wp14:editId="56155696">
          <wp:simplePos x="0" y="0"/>
          <wp:positionH relativeFrom="page">
            <wp:posOffset>2070100</wp:posOffset>
          </wp:positionH>
          <wp:positionV relativeFrom="page">
            <wp:posOffset>947420</wp:posOffset>
          </wp:positionV>
          <wp:extent cx="1810385" cy="330200"/>
          <wp:effectExtent l="0" t="0" r="0" b="0"/>
          <wp:wrapNone/>
          <wp:docPr id="4" name="Picture 4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3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3FDFCC8" wp14:editId="41D73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799590"/>
              <wp:effectExtent l="0" t="0" r="0" b="381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F947B" id="Rectangle 2" o:spid="_x0000_s1026" style="position:absolute;margin-left:0;margin-top:0;width:595.25pt;height:141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" filled="f" stroked="f" strokeweight="1pt">
              <v:stroke endcap="square"/>
              <w10:wrap type="square"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7608FBB" wp14:editId="4E76E1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8000" cy="10692000"/>
              <wp:effectExtent l="0" t="0" r="0" b="190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ma14="http://schemas.microsoft.com/office/mac/drawingml/2011/main" xmlns:arto="http://schemas.microsoft.com/office/word/2006/arto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65AAC" id="Rectangle 1" o:spid="_x0000_s1026" style="position:absolute;margin-left:0;margin-top:0;width:164.4pt;height:841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" filled="f" stroked="f" strokeweight="1pt">
              <v:stroke endcap="square"/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531"/>
    <w:multiLevelType w:val="hybridMultilevel"/>
    <w:tmpl w:val="E2DA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1FB"/>
    <w:multiLevelType w:val="hybridMultilevel"/>
    <w:tmpl w:val="2892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5F94"/>
    <w:multiLevelType w:val="multilevel"/>
    <w:tmpl w:val="3298639E"/>
    <w:lvl w:ilvl="0">
      <w:start w:val="1"/>
      <w:numFmt w:val="lowerLetter"/>
      <w:pStyle w:val="Style184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4B0F5F"/>
    <w:multiLevelType w:val="hybridMultilevel"/>
    <w:tmpl w:val="DA5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5A59"/>
    <w:multiLevelType w:val="hybridMultilevel"/>
    <w:tmpl w:val="17683C62"/>
    <w:lvl w:ilvl="0" w:tplc="A318789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0" w:hanging="360"/>
      </w:pPr>
    </w:lvl>
    <w:lvl w:ilvl="2" w:tplc="0407001B" w:tentative="1">
      <w:start w:val="1"/>
      <w:numFmt w:val="lowerRoman"/>
      <w:lvlText w:val="%3."/>
      <w:lvlJc w:val="right"/>
      <w:pPr>
        <w:ind w:left="1530" w:hanging="180"/>
      </w:pPr>
    </w:lvl>
    <w:lvl w:ilvl="3" w:tplc="0407000F" w:tentative="1">
      <w:start w:val="1"/>
      <w:numFmt w:val="decimal"/>
      <w:lvlText w:val="%4."/>
      <w:lvlJc w:val="left"/>
      <w:pPr>
        <w:ind w:left="2250" w:hanging="360"/>
      </w:pPr>
    </w:lvl>
    <w:lvl w:ilvl="4" w:tplc="04070019" w:tentative="1">
      <w:start w:val="1"/>
      <w:numFmt w:val="lowerLetter"/>
      <w:lvlText w:val="%5."/>
      <w:lvlJc w:val="left"/>
      <w:pPr>
        <w:ind w:left="2970" w:hanging="360"/>
      </w:pPr>
    </w:lvl>
    <w:lvl w:ilvl="5" w:tplc="0407001B" w:tentative="1">
      <w:start w:val="1"/>
      <w:numFmt w:val="lowerRoman"/>
      <w:lvlText w:val="%6."/>
      <w:lvlJc w:val="right"/>
      <w:pPr>
        <w:ind w:left="3690" w:hanging="180"/>
      </w:pPr>
    </w:lvl>
    <w:lvl w:ilvl="6" w:tplc="0407000F" w:tentative="1">
      <w:start w:val="1"/>
      <w:numFmt w:val="decimal"/>
      <w:lvlText w:val="%7."/>
      <w:lvlJc w:val="left"/>
      <w:pPr>
        <w:ind w:left="4410" w:hanging="360"/>
      </w:pPr>
    </w:lvl>
    <w:lvl w:ilvl="7" w:tplc="04070019" w:tentative="1">
      <w:start w:val="1"/>
      <w:numFmt w:val="lowerLetter"/>
      <w:lvlText w:val="%8."/>
      <w:lvlJc w:val="left"/>
      <w:pPr>
        <w:ind w:left="5130" w:hanging="360"/>
      </w:pPr>
    </w:lvl>
    <w:lvl w:ilvl="8" w:tplc="0407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7EF0516"/>
    <w:multiLevelType w:val="hybridMultilevel"/>
    <w:tmpl w:val="9752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2F2"/>
    <w:multiLevelType w:val="hybridMultilevel"/>
    <w:tmpl w:val="20AE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37A45"/>
    <w:multiLevelType w:val="hybridMultilevel"/>
    <w:tmpl w:val="17683C62"/>
    <w:lvl w:ilvl="0" w:tplc="A3187892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E79"/>
    <w:multiLevelType w:val="hybridMultilevel"/>
    <w:tmpl w:val="1F10FE80"/>
    <w:lvl w:ilvl="0" w:tplc="05BC57A6">
      <w:start w:val="1"/>
      <w:numFmt w:val="lowerLetter"/>
      <w:lvlText w:val="(%1)"/>
      <w:lvlJc w:val="left"/>
      <w:pPr>
        <w:ind w:left="44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12212F0F"/>
    <w:multiLevelType w:val="hybridMultilevel"/>
    <w:tmpl w:val="98F20818"/>
    <w:lvl w:ilvl="0" w:tplc="C128A878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3B702AA"/>
    <w:multiLevelType w:val="hybridMultilevel"/>
    <w:tmpl w:val="2264DEA6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8633ACC"/>
    <w:multiLevelType w:val="multilevel"/>
    <w:tmpl w:val="41A00DF0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caps/>
        <w:sz w:val="24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sz w:val="22"/>
        <w:szCs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2064"/>
        </w:tabs>
        <w:ind w:left="2064" w:hanging="9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Calibri" w:hAnsi="Calibri"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Calibri" w:hAnsi="Calibri" w:hint="default"/>
        <w:b w:val="0"/>
        <w:i w:val="0"/>
        <w:sz w:val="24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Wingdings" w:hAnsi="Wingdings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Wingdings" w:hAnsi="Wingdings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Wingdings" w:hAnsi="Wingdings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198F4551"/>
    <w:multiLevelType w:val="hybridMultilevel"/>
    <w:tmpl w:val="6EF2B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016C3"/>
    <w:multiLevelType w:val="hybridMultilevel"/>
    <w:tmpl w:val="D6E24CA0"/>
    <w:lvl w:ilvl="0" w:tplc="A418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C2840"/>
    <w:multiLevelType w:val="hybridMultilevel"/>
    <w:tmpl w:val="B5AC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1375E"/>
    <w:multiLevelType w:val="hybridMultilevel"/>
    <w:tmpl w:val="C1AE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150E"/>
    <w:multiLevelType w:val="hybridMultilevel"/>
    <w:tmpl w:val="C30427F4"/>
    <w:lvl w:ilvl="0" w:tplc="FFB2FB70">
      <w:start w:val="1"/>
      <w:numFmt w:val="lowerLetter"/>
      <w:lvlText w:val="(%1.)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C114172"/>
    <w:multiLevelType w:val="hybridMultilevel"/>
    <w:tmpl w:val="F134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19" w15:restartNumberingAfterBreak="0">
    <w:nsid w:val="36D37AE3"/>
    <w:multiLevelType w:val="hybridMultilevel"/>
    <w:tmpl w:val="210EA0F4"/>
    <w:lvl w:ilvl="0" w:tplc="C782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6B78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C6B78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A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41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4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A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5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2F4ABE"/>
    <w:multiLevelType w:val="multilevel"/>
    <w:tmpl w:val="29F28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0C6258"/>
    <w:multiLevelType w:val="hybridMultilevel"/>
    <w:tmpl w:val="117628CA"/>
    <w:lvl w:ilvl="0" w:tplc="272E6AD6">
      <w:numFmt w:val="bullet"/>
      <w:lvlText w:val="-"/>
      <w:lvlJc w:val="left"/>
      <w:pPr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A51DE"/>
    <w:multiLevelType w:val="hybridMultilevel"/>
    <w:tmpl w:val="013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F246B"/>
    <w:multiLevelType w:val="hybridMultilevel"/>
    <w:tmpl w:val="F16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AA4AA">
      <w:numFmt w:val="bullet"/>
      <w:lvlText w:val="-"/>
      <w:lvlJc w:val="left"/>
      <w:pPr>
        <w:ind w:left="2880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828D1"/>
    <w:multiLevelType w:val="hybridMultilevel"/>
    <w:tmpl w:val="3E94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19FF"/>
    <w:multiLevelType w:val="hybridMultilevel"/>
    <w:tmpl w:val="5644EF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41DADBEA">
      <w:start w:val="1"/>
      <w:numFmt w:val="lowerLetter"/>
      <w:lvlText w:val="%2."/>
      <w:lvlJc w:val="left"/>
      <w:pPr>
        <w:ind w:left="90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EB1169E"/>
    <w:multiLevelType w:val="multilevel"/>
    <w:tmpl w:val="9C32A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53C20232"/>
    <w:multiLevelType w:val="hybridMultilevel"/>
    <w:tmpl w:val="5B4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7032"/>
    <w:multiLevelType w:val="hybridMultilevel"/>
    <w:tmpl w:val="EF7A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443D4"/>
    <w:multiLevelType w:val="hybridMultilevel"/>
    <w:tmpl w:val="A1D2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75132"/>
    <w:multiLevelType w:val="multilevel"/>
    <w:tmpl w:val="83280F0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8020827"/>
    <w:multiLevelType w:val="multilevel"/>
    <w:tmpl w:val="DCD470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083081"/>
    <w:multiLevelType w:val="multilevel"/>
    <w:tmpl w:val="E736870A"/>
    <w:lvl w:ilvl="0">
      <w:start w:val="6"/>
      <w:numFmt w:val="decimal"/>
      <w:pStyle w:val="Heading1"/>
      <w:lvlText w:val="%1."/>
      <w:lvlJc w:val="left"/>
      <w:pPr>
        <w:ind w:left="432" w:hanging="432"/>
      </w:pPr>
      <w:rPr>
        <w:rFonts w:asciiTheme="majorHAnsi" w:eastAsiaTheme="majorEastAsia" w:hAnsiTheme="majorHAnsi" w:cstheme="majorBidi" w:hint="default"/>
      </w:rPr>
    </w:lvl>
    <w:lvl w:ilvl="1">
      <w:start w:val="7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B1F0999"/>
    <w:multiLevelType w:val="multilevel"/>
    <w:tmpl w:val="28FEFDF0"/>
    <w:lvl w:ilvl="0">
      <w:start w:val="1"/>
      <w:numFmt w:val="decimal"/>
      <w:pStyle w:val="aribahd1"/>
      <w:lvlText w:val="%1."/>
      <w:lvlJc w:val="left"/>
      <w:pPr>
        <w:ind w:left="567" w:hanging="567"/>
      </w:pPr>
      <w:rPr>
        <w:rFonts w:hint="default"/>
        <w:b/>
        <w:caps/>
        <w:sz w:val="18"/>
        <w:szCs w:val="18"/>
      </w:rPr>
    </w:lvl>
    <w:lvl w:ilvl="1">
      <w:start w:val="1"/>
      <w:numFmt w:val="decimal"/>
      <w:pStyle w:val="aribanew"/>
      <w:lvlText w:val="%1.%2"/>
      <w:lvlJc w:val="left"/>
      <w:pPr>
        <w:tabs>
          <w:tab w:val="num" w:pos="1533"/>
        </w:tabs>
        <w:ind w:left="1116" w:hanging="576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lowerLetter"/>
      <w:pStyle w:val="Style221"/>
      <w:lvlText w:val="(%3)"/>
      <w:lvlJc w:val="left"/>
      <w:pPr>
        <w:tabs>
          <w:tab w:val="num" w:pos="1418"/>
        </w:tabs>
        <w:ind w:left="1418" w:hanging="698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34" w15:restartNumberingAfterBreak="0">
    <w:nsid w:val="5D124AE0"/>
    <w:multiLevelType w:val="hybridMultilevel"/>
    <w:tmpl w:val="462EE4C8"/>
    <w:lvl w:ilvl="0" w:tplc="628641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B7D76"/>
    <w:multiLevelType w:val="hybridMultilevel"/>
    <w:tmpl w:val="17683C62"/>
    <w:lvl w:ilvl="0" w:tplc="A318789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9506D72"/>
    <w:multiLevelType w:val="hybridMultilevel"/>
    <w:tmpl w:val="404049C2"/>
    <w:lvl w:ilvl="0" w:tplc="2B305B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4851"/>
    <w:multiLevelType w:val="hybridMultilevel"/>
    <w:tmpl w:val="3A24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39" w15:restartNumberingAfterBreak="0">
    <w:nsid w:val="722B1E67"/>
    <w:multiLevelType w:val="multilevel"/>
    <w:tmpl w:val="C9AE942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F03954"/>
    <w:multiLevelType w:val="multilevel"/>
    <w:tmpl w:val="E6866494"/>
    <w:lvl w:ilvl="0">
      <w:start w:val="1"/>
      <w:numFmt w:val="lowerLetter"/>
      <w:pStyle w:val="Style183"/>
      <w:lvlText w:val="(%1)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30A1680"/>
    <w:multiLevelType w:val="multilevel"/>
    <w:tmpl w:val="23A6D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DE5B92"/>
    <w:multiLevelType w:val="multilevel"/>
    <w:tmpl w:val="0407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3" w15:restartNumberingAfterBreak="0">
    <w:nsid w:val="75FB6360"/>
    <w:multiLevelType w:val="multilevel"/>
    <w:tmpl w:val="46D24506"/>
    <w:lvl w:ilvl="0">
      <w:start w:val="6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DE46A04"/>
    <w:multiLevelType w:val="multilevel"/>
    <w:tmpl w:val="7212A038"/>
    <w:lvl w:ilvl="0">
      <w:start w:val="6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18"/>
  </w:num>
  <w:num w:numId="4">
    <w:abstractNumId w:val="20"/>
  </w:num>
  <w:num w:numId="5">
    <w:abstractNumId w:val="21"/>
  </w:num>
  <w:num w:numId="6">
    <w:abstractNumId w:val="32"/>
  </w:num>
  <w:num w:numId="7">
    <w:abstractNumId w:val="0"/>
  </w:num>
  <w:num w:numId="8">
    <w:abstractNumId w:val="24"/>
  </w:num>
  <w:num w:numId="9">
    <w:abstractNumId w:val="29"/>
  </w:num>
  <w:num w:numId="10">
    <w:abstractNumId w:val="5"/>
  </w:num>
  <w:num w:numId="11">
    <w:abstractNumId w:val="15"/>
  </w:num>
  <w:num w:numId="12">
    <w:abstractNumId w:val="14"/>
  </w:num>
  <w:num w:numId="13">
    <w:abstractNumId w:val="27"/>
  </w:num>
  <w:num w:numId="14">
    <w:abstractNumId w:val="1"/>
  </w:num>
  <w:num w:numId="15">
    <w:abstractNumId w:val="1"/>
  </w:num>
  <w:num w:numId="16">
    <w:abstractNumId w:val="13"/>
  </w:num>
  <w:num w:numId="17">
    <w:abstractNumId w:val="22"/>
  </w:num>
  <w:num w:numId="18">
    <w:abstractNumId w:val="6"/>
  </w:num>
  <w:num w:numId="19">
    <w:abstractNumId w:val="41"/>
  </w:num>
  <w:num w:numId="20">
    <w:abstractNumId w:val="17"/>
  </w:num>
  <w:num w:numId="21">
    <w:abstractNumId w:val="30"/>
  </w:num>
  <w:num w:numId="22">
    <w:abstractNumId w:val="43"/>
  </w:num>
  <w:num w:numId="23">
    <w:abstractNumId w:val="44"/>
  </w:num>
  <w:num w:numId="24">
    <w:abstractNumId w:val="37"/>
  </w:num>
  <w:num w:numId="25">
    <w:abstractNumId w:val="42"/>
  </w:num>
  <w:num w:numId="26">
    <w:abstractNumId w:val="16"/>
  </w:num>
  <w:num w:numId="27">
    <w:abstractNumId w:val="36"/>
  </w:num>
  <w:num w:numId="28">
    <w:abstractNumId w:val="23"/>
  </w:num>
  <w:num w:numId="29">
    <w:abstractNumId w:val="12"/>
  </w:num>
  <w:num w:numId="30">
    <w:abstractNumId w:val="25"/>
  </w:num>
  <w:num w:numId="31">
    <w:abstractNumId w:val="8"/>
  </w:num>
  <w:num w:numId="32">
    <w:abstractNumId w:val="10"/>
  </w:num>
  <w:num w:numId="33">
    <w:abstractNumId w:val="11"/>
  </w:num>
  <w:num w:numId="34">
    <w:abstractNumId w:val="31"/>
  </w:num>
  <w:num w:numId="35">
    <w:abstractNumId w:val="19"/>
  </w:num>
  <w:num w:numId="36">
    <w:abstractNumId w:val="9"/>
  </w:num>
  <w:num w:numId="37">
    <w:abstractNumId w:val="7"/>
  </w:num>
  <w:num w:numId="38">
    <w:abstractNumId w:val="3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"/>
  </w:num>
  <w:num w:numId="42">
    <w:abstractNumId w:val="4"/>
  </w:num>
  <w:num w:numId="43">
    <w:abstractNumId w:val="35"/>
  </w:num>
  <w:num w:numId="44">
    <w:abstractNumId w:val="33"/>
  </w:num>
  <w:num w:numId="45">
    <w:abstractNumId w:val="33"/>
  </w:num>
  <w:num w:numId="46">
    <w:abstractNumId w:val="3"/>
  </w:num>
  <w:num w:numId="47">
    <w:abstractNumId w:val="33"/>
  </w:num>
  <w:num w:numId="48">
    <w:abstractNumId w:val="39"/>
  </w:num>
  <w:num w:numId="49">
    <w:abstractNumId w:val="3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46"/>
    <w:rsid w:val="000035F3"/>
    <w:rsid w:val="00003DD8"/>
    <w:rsid w:val="00004069"/>
    <w:rsid w:val="00004733"/>
    <w:rsid w:val="0000607C"/>
    <w:rsid w:val="0000761A"/>
    <w:rsid w:val="00011A57"/>
    <w:rsid w:val="0001460E"/>
    <w:rsid w:val="000164AC"/>
    <w:rsid w:val="00021030"/>
    <w:rsid w:val="000210CF"/>
    <w:rsid w:val="0002632F"/>
    <w:rsid w:val="00026DA5"/>
    <w:rsid w:val="00032196"/>
    <w:rsid w:val="00043469"/>
    <w:rsid w:val="000463C4"/>
    <w:rsid w:val="00046903"/>
    <w:rsid w:val="000505CD"/>
    <w:rsid w:val="0005120E"/>
    <w:rsid w:val="00051FE7"/>
    <w:rsid w:val="00052915"/>
    <w:rsid w:val="00052E13"/>
    <w:rsid w:val="000537F4"/>
    <w:rsid w:val="00054941"/>
    <w:rsid w:val="000565A8"/>
    <w:rsid w:val="000569A8"/>
    <w:rsid w:val="000576F0"/>
    <w:rsid w:val="00061619"/>
    <w:rsid w:val="00062CC7"/>
    <w:rsid w:val="0007210C"/>
    <w:rsid w:val="000757D7"/>
    <w:rsid w:val="00075C30"/>
    <w:rsid w:val="00080521"/>
    <w:rsid w:val="000815CD"/>
    <w:rsid w:val="00083261"/>
    <w:rsid w:val="00084448"/>
    <w:rsid w:val="00084ADE"/>
    <w:rsid w:val="000852CF"/>
    <w:rsid w:val="00087EC4"/>
    <w:rsid w:val="00094EF6"/>
    <w:rsid w:val="0009545D"/>
    <w:rsid w:val="00095BF6"/>
    <w:rsid w:val="000A017B"/>
    <w:rsid w:val="000A0597"/>
    <w:rsid w:val="000A2AF2"/>
    <w:rsid w:val="000B1017"/>
    <w:rsid w:val="000B2D5B"/>
    <w:rsid w:val="000B331E"/>
    <w:rsid w:val="000C0B9F"/>
    <w:rsid w:val="000C24DB"/>
    <w:rsid w:val="000C2F71"/>
    <w:rsid w:val="000C4D10"/>
    <w:rsid w:val="000C55DF"/>
    <w:rsid w:val="000C65D2"/>
    <w:rsid w:val="000D18A5"/>
    <w:rsid w:val="000D5498"/>
    <w:rsid w:val="000D5BA9"/>
    <w:rsid w:val="000D5EB7"/>
    <w:rsid w:val="000E00B5"/>
    <w:rsid w:val="000E020B"/>
    <w:rsid w:val="000E1EA3"/>
    <w:rsid w:val="000E43F1"/>
    <w:rsid w:val="000E6EC1"/>
    <w:rsid w:val="000E7604"/>
    <w:rsid w:val="000F0307"/>
    <w:rsid w:val="000F358E"/>
    <w:rsid w:val="000F5FF5"/>
    <w:rsid w:val="000F61BB"/>
    <w:rsid w:val="00100F1F"/>
    <w:rsid w:val="00101637"/>
    <w:rsid w:val="001030BF"/>
    <w:rsid w:val="00104E65"/>
    <w:rsid w:val="00105931"/>
    <w:rsid w:val="001059F1"/>
    <w:rsid w:val="001079DE"/>
    <w:rsid w:val="00107D86"/>
    <w:rsid w:val="001105F1"/>
    <w:rsid w:val="0011186D"/>
    <w:rsid w:val="00113E4D"/>
    <w:rsid w:val="00115678"/>
    <w:rsid w:val="001228D6"/>
    <w:rsid w:val="00124E90"/>
    <w:rsid w:val="0012627D"/>
    <w:rsid w:val="00127421"/>
    <w:rsid w:val="00130A35"/>
    <w:rsid w:val="00133112"/>
    <w:rsid w:val="001343EA"/>
    <w:rsid w:val="00134F48"/>
    <w:rsid w:val="001363FA"/>
    <w:rsid w:val="00137D08"/>
    <w:rsid w:val="00140480"/>
    <w:rsid w:val="00142BEE"/>
    <w:rsid w:val="0014360F"/>
    <w:rsid w:val="00143BCF"/>
    <w:rsid w:val="00147BA9"/>
    <w:rsid w:val="0015132B"/>
    <w:rsid w:val="00151D02"/>
    <w:rsid w:val="001520C5"/>
    <w:rsid w:val="001547C7"/>
    <w:rsid w:val="001552A7"/>
    <w:rsid w:val="00157AD2"/>
    <w:rsid w:val="00163F87"/>
    <w:rsid w:val="00165795"/>
    <w:rsid w:val="00166166"/>
    <w:rsid w:val="001679DE"/>
    <w:rsid w:val="00181481"/>
    <w:rsid w:val="0018498F"/>
    <w:rsid w:val="00186F83"/>
    <w:rsid w:val="00187E4A"/>
    <w:rsid w:val="001936F5"/>
    <w:rsid w:val="00193DAD"/>
    <w:rsid w:val="0019436E"/>
    <w:rsid w:val="001953C0"/>
    <w:rsid w:val="00195913"/>
    <w:rsid w:val="001A4C18"/>
    <w:rsid w:val="001B1396"/>
    <w:rsid w:val="001B151B"/>
    <w:rsid w:val="001B1DC1"/>
    <w:rsid w:val="001B3648"/>
    <w:rsid w:val="001B4623"/>
    <w:rsid w:val="001B685F"/>
    <w:rsid w:val="001C36B6"/>
    <w:rsid w:val="001C3E01"/>
    <w:rsid w:val="001C40B0"/>
    <w:rsid w:val="001C59FF"/>
    <w:rsid w:val="001C7B81"/>
    <w:rsid w:val="001D24B2"/>
    <w:rsid w:val="001D5308"/>
    <w:rsid w:val="001D68D1"/>
    <w:rsid w:val="001E08CC"/>
    <w:rsid w:val="001E220D"/>
    <w:rsid w:val="001E22E6"/>
    <w:rsid w:val="001E2859"/>
    <w:rsid w:val="001E3A51"/>
    <w:rsid w:val="001E4E99"/>
    <w:rsid w:val="001E5D36"/>
    <w:rsid w:val="001E7453"/>
    <w:rsid w:val="001F081C"/>
    <w:rsid w:val="001F11E8"/>
    <w:rsid w:val="0020271E"/>
    <w:rsid w:val="00202B9A"/>
    <w:rsid w:val="002041BC"/>
    <w:rsid w:val="0020447B"/>
    <w:rsid w:val="0020533D"/>
    <w:rsid w:val="00207A8B"/>
    <w:rsid w:val="00215335"/>
    <w:rsid w:val="002161F2"/>
    <w:rsid w:val="00216D64"/>
    <w:rsid w:val="0021713F"/>
    <w:rsid w:val="002209C7"/>
    <w:rsid w:val="002247B7"/>
    <w:rsid w:val="00224D4C"/>
    <w:rsid w:val="00225F4A"/>
    <w:rsid w:val="00231213"/>
    <w:rsid w:val="00233E70"/>
    <w:rsid w:val="00234D4B"/>
    <w:rsid w:val="00234E7A"/>
    <w:rsid w:val="00236D65"/>
    <w:rsid w:val="00236DF6"/>
    <w:rsid w:val="002401C1"/>
    <w:rsid w:val="002403C9"/>
    <w:rsid w:val="002438D4"/>
    <w:rsid w:val="00245814"/>
    <w:rsid w:val="00246CC8"/>
    <w:rsid w:val="0024746A"/>
    <w:rsid w:val="00256ADC"/>
    <w:rsid w:val="00260D49"/>
    <w:rsid w:val="00261112"/>
    <w:rsid w:val="00262A5D"/>
    <w:rsid w:val="0026677F"/>
    <w:rsid w:val="0027088C"/>
    <w:rsid w:val="00273833"/>
    <w:rsid w:val="00274457"/>
    <w:rsid w:val="002769DC"/>
    <w:rsid w:val="00282A55"/>
    <w:rsid w:val="00283351"/>
    <w:rsid w:val="00283D31"/>
    <w:rsid w:val="002870E7"/>
    <w:rsid w:val="00287612"/>
    <w:rsid w:val="002879BC"/>
    <w:rsid w:val="002912BF"/>
    <w:rsid w:val="002919C0"/>
    <w:rsid w:val="00293487"/>
    <w:rsid w:val="00293C32"/>
    <w:rsid w:val="00295033"/>
    <w:rsid w:val="00296DD9"/>
    <w:rsid w:val="00297BB3"/>
    <w:rsid w:val="00297DF2"/>
    <w:rsid w:val="002A2995"/>
    <w:rsid w:val="002A30F9"/>
    <w:rsid w:val="002A329A"/>
    <w:rsid w:val="002A4211"/>
    <w:rsid w:val="002A42AA"/>
    <w:rsid w:val="002A678C"/>
    <w:rsid w:val="002B2F2A"/>
    <w:rsid w:val="002B5277"/>
    <w:rsid w:val="002B5B6C"/>
    <w:rsid w:val="002B7F7D"/>
    <w:rsid w:val="002C0815"/>
    <w:rsid w:val="002C0EEA"/>
    <w:rsid w:val="002C30CE"/>
    <w:rsid w:val="002C48C7"/>
    <w:rsid w:val="002C6EC4"/>
    <w:rsid w:val="002C7158"/>
    <w:rsid w:val="002D11F1"/>
    <w:rsid w:val="002E1515"/>
    <w:rsid w:val="002E32ED"/>
    <w:rsid w:val="002E4509"/>
    <w:rsid w:val="002F1E4A"/>
    <w:rsid w:val="002F2C7E"/>
    <w:rsid w:val="002F351D"/>
    <w:rsid w:val="002F5740"/>
    <w:rsid w:val="002F6115"/>
    <w:rsid w:val="002F70A3"/>
    <w:rsid w:val="003008A6"/>
    <w:rsid w:val="00300DB2"/>
    <w:rsid w:val="00304258"/>
    <w:rsid w:val="0031064E"/>
    <w:rsid w:val="003109D7"/>
    <w:rsid w:val="003109E2"/>
    <w:rsid w:val="003110EB"/>
    <w:rsid w:val="00314B7F"/>
    <w:rsid w:val="00317D92"/>
    <w:rsid w:val="00326007"/>
    <w:rsid w:val="003352DC"/>
    <w:rsid w:val="0033778A"/>
    <w:rsid w:val="00340D00"/>
    <w:rsid w:val="00341A65"/>
    <w:rsid w:val="00341D13"/>
    <w:rsid w:val="0034787C"/>
    <w:rsid w:val="00347CCA"/>
    <w:rsid w:val="0035260A"/>
    <w:rsid w:val="003537F3"/>
    <w:rsid w:val="00354EC0"/>
    <w:rsid w:val="00363008"/>
    <w:rsid w:val="00366008"/>
    <w:rsid w:val="00367407"/>
    <w:rsid w:val="00371F77"/>
    <w:rsid w:val="0037371E"/>
    <w:rsid w:val="00373B59"/>
    <w:rsid w:val="00374830"/>
    <w:rsid w:val="00377157"/>
    <w:rsid w:val="003822DF"/>
    <w:rsid w:val="003838C3"/>
    <w:rsid w:val="00387972"/>
    <w:rsid w:val="00393C01"/>
    <w:rsid w:val="00394A6C"/>
    <w:rsid w:val="00397BF7"/>
    <w:rsid w:val="00397D68"/>
    <w:rsid w:val="003A0EDE"/>
    <w:rsid w:val="003A2333"/>
    <w:rsid w:val="003A32EC"/>
    <w:rsid w:val="003A5773"/>
    <w:rsid w:val="003B173F"/>
    <w:rsid w:val="003B7EC2"/>
    <w:rsid w:val="003C2843"/>
    <w:rsid w:val="003C3F37"/>
    <w:rsid w:val="003C420A"/>
    <w:rsid w:val="003C5147"/>
    <w:rsid w:val="003C56A4"/>
    <w:rsid w:val="003C62DE"/>
    <w:rsid w:val="003D01BF"/>
    <w:rsid w:val="003D2F64"/>
    <w:rsid w:val="003D344E"/>
    <w:rsid w:val="003D3E7A"/>
    <w:rsid w:val="003D40CD"/>
    <w:rsid w:val="003D68AC"/>
    <w:rsid w:val="003D6CE2"/>
    <w:rsid w:val="003D7A5A"/>
    <w:rsid w:val="003E0182"/>
    <w:rsid w:val="003E2525"/>
    <w:rsid w:val="003E354B"/>
    <w:rsid w:val="003E3B9E"/>
    <w:rsid w:val="003E3EC2"/>
    <w:rsid w:val="003E4880"/>
    <w:rsid w:val="003E73BB"/>
    <w:rsid w:val="003F1994"/>
    <w:rsid w:val="003F403A"/>
    <w:rsid w:val="003F5BFC"/>
    <w:rsid w:val="003F5F3C"/>
    <w:rsid w:val="004002D2"/>
    <w:rsid w:val="00401C14"/>
    <w:rsid w:val="00402847"/>
    <w:rsid w:val="00405BB9"/>
    <w:rsid w:val="00406009"/>
    <w:rsid w:val="0040602E"/>
    <w:rsid w:val="004071F8"/>
    <w:rsid w:val="004076DB"/>
    <w:rsid w:val="00410426"/>
    <w:rsid w:val="004106E2"/>
    <w:rsid w:val="00411CEB"/>
    <w:rsid w:val="00414435"/>
    <w:rsid w:val="00414C71"/>
    <w:rsid w:val="004201D3"/>
    <w:rsid w:val="00421DD5"/>
    <w:rsid w:val="00422E99"/>
    <w:rsid w:val="00424A4D"/>
    <w:rsid w:val="0043377C"/>
    <w:rsid w:val="004348FB"/>
    <w:rsid w:val="004372B4"/>
    <w:rsid w:val="0044166B"/>
    <w:rsid w:val="00441683"/>
    <w:rsid w:val="00441BA3"/>
    <w:rsid w:val="004421C2"/>
    <w:rsid w:val="00443387"/>
    <w:rsid w:val="00444CCD"/>
    <w:rsid w:val="00446F36"/>
    <w:rsid w:val="00452364"/>
    <w:rsid w:val="00453B1C"/>
    <w:rsid w:val="00453B90"/>
    <w:rsid w:val="004569BF"/>
    <w:rsid w:val="00456C04"/>
    <w:rsid w:val="004573C5"/>
    <w:rsid w:val="00460AFD"/>
    <w:rsid w:val="00464875"/>
    <w:rsid w:val="00464C12"/>
    <w:rsid w:val="00464CFE"/>
    <w:rsid w:val="00465B4E"/>
    <w:rsid w:val="00473B36"/>
    <w:rsid w:val="004751DA"/>
    <w:rsid w:val="00475503"/>
    <w:rsid w:val="00475BCA"/>
    <w:rsid w:val="00477224"/>
    <w:rsid w:val="00477323"/>
    <w:rsid w:val="00477CE2"/>
    <w:rsid w:val="00482E14"/>
    <w:rsid w:val="0048614D"/>
    <w:rsid w:val="00492A85"/>
    <w:rsid w:val="00493E99"/>
    <w:rsid w:val="00497F14"/>
    <w:rsid w:val="004A0D5C"/>
    <w:rsid w:val="004B18E3"/>
    <w:rsid w:val="004B42D6"/>
    <w:rsid w:val="004C1971"/>
    <w:rsid w:val="004C47D6"/>
    <w:rsid w:val="004D1676"/>
    <w:rsid w:val="004D468E"/>
    <w:rsid w:val="004E6336"/>
    <w:rsid w:val="004F3515"/>
    <w:rsid w:val="004F39E3"/>
    <w:rsid w:val="004F4F65"/>
    <w:rsid w:val="004F5069"/>
    <w:rsid w:val="004F5E09"/>
    <w:rsid w:val="004F630F"/>
    <w:rsid w:val="004F77FC"/>
    <w:rsid w:val="00501388"/>
    <w:rsid w:val="00501506"/>
    <w:rsid w:val="0050171B"/>
    <w:rsid w:val="005022CA"/>
    <w:rsid w:val="00503389"/>
    <w:rsid w:val="0050570B"/>
    <w:rsid w:val="005075F9"/>
    <w:rsid w:val="0051061A"/>
    <w:rsid w:val="005127D4"/>
    <w:rsid w:val="00512A1A"/>
    <w:rsid w:val="00514FE1"/>
    <w:rsid w:val="005157F0"/>
    <w:rsid w:val="00515DBC"/>
    <w:rsid w:val="00517EFD"/>
    <w:rsid w:val="00520CF9"/>
    <w:rsid w:val="00521E81"/>
    <w:rsid w:val="00524768"/>
    <w:rsid w:val="00526088"/>
    <w:rsid w:val="00526343"/>
    <w:rsid w:val="0053054C"/>
    <w:rsid w:val="00531AE4"/>
    <w:rsid w:val="00531DB1"/>
    <w:rsid w:val="00533818"/>
    <w:rsid w:val="00535F84"/>
    <w:rsid w:val="00536999"/>
    <w:rsid w:val="00540C02"/>
    <w:rsid w:val="00542116"/>
    <w:rsid w:val="00546CFA"/>
    <w:rsid w:val="00546F7F"/>
    <w:rsid w:val="0054702A"/>
    <w:rsid w:val="00547517"/>
    <w:rsid w:val="005478EC"/>
    <w:rsid w:val="00551716"/>
    <w:rsid w:val="00552560"/>
    <w:rsid w:val="00553867"/>
    <w:rsid w:val="005542E9"/>
    <w:rsid w:val="0055565A"/>
    <w:rsid w:val="00560F6C"/>
    <w:rsid w:val="005643B0"/>
    <w:rsid w:val="00566E32"/>
    <w:rsid w:val="00566F81"/>
    <w:rsid w:val="00571032"/>
    <w:rsid w:val="00572A12"/>
    <w:rsid w:val="00572DD7"/>
    <w:rsid w:val="00573761"/>
    <w:rsid w:val="0057489E"/>
    <w:rsid w:val="0057544F"/>
    <w:rsid w:val="0058044E"/>
    <w:rsid w:val="00585E58"/>
    <w:rsid w:val="005867AE"/>
    <w:rsid w:val="00587917"/>
    <w:rsid w:val="00594B69"/>
    <w:rsid w:val="005A307D"/>
    <w:rsid w:val="005A461B"/>
    <w:rsid w:val="005A5249"/>
    <w:rsid w:val="005A6261"/>
    <w:rsid w:val="005A76EC"/>
    <w:rsid w:val="005B048B"/>
    <w:rsid w:val="005B41FD"/>
    <w:rsid w:val="005B4FE2"/>
    <w:rsid w:val="005B5823"/>
    <w:rsid w:val="005B6F70"/>
    <w:rsid w:val="005C0638"/>
    <w:rsid w:val="005C0B73"/>
    <w:rsid w:val="005C2D6B"/>
    <w:rsid w:val="005C36F1"/>
    <w:rsid w:val="005C4BD1"/>
    <w:rsid w:val="005C639A"/>
    <w:rsid w:val="005D02F0"/>
    <w:rsid w:val="005D09AE"/>
    <w:rsid w:val="005D0AB2"/>
    <w:rsid w:val="005D123D"/>
    <w:rsid w:val="005D31DE"/>
    <w:rsid w:val="005D3C29"/>
    <w:rsid w:val="005D43A9"/>
    <w:rsid w:val="005D65E6"/>
    <w:rsid w:val="005D6BBD"/>
    <w:rsid w:val="005E1803"/>
    <w:rsid w:val="005E6B61"/>
    <w:rsid w:val="005F4B10"/>
    <w:rsid w:val="005F5387"/>
    <w:rsid w:val="005F5580"/>
    <w:rsid w:val="005F5BC3"/>
    <w:rsid w:val="005F66C9"/>
    <w:rsid w:val="00600BCB"/>
    <w:rsid w:val="00600DDA"/>
    <w:rsid w:val="00604C7B"/>
    <w:rsid w:val="00604F57"/>
    <w:rsid w:val="006066E7"/>
    <w:rsid w:val="00607FC7"/>
    <w:rsid w:val="006101BA"/>
    <w:rsid w:val="00611981"/>
    <w:rsid w:val="00613146"/>
    <w:rsid w:val="0061733D"/>
    <w:rsid w:val="006209A8"/>
    <w:rsid w:val="00621E78"/>
    <w:rsid w:val="00626A70"/>
    <w:rsid w:val="00632497"/>
    <w:rsid w:val="00634BEF"/>
    <w:rsid w:val="0064161A"/>
    <w:rsid w:val="00642085"/>
    <w:rsid w:val="006429FC"/>
    <w:rsid w:val="00642A07"/>
    <w:rsid w:val="00646DBB"/>
    <w:rsid w:val="00652B9E"/>
    <w:rsid w:val="00653118"/>
    <w:rsid w:val="00657077"/>
    <w:rsid w:val="00660327"/>
    <w:rsid w:val="006647AF"/>
    <w:rsid w:val="00664F4E"/>
    <w:rsid w:val="0066586F"/>
    <w:rsid w:val="00666B55"/>
    <w:rsid w:val="0067250D"/>
    <w:rsid w:val="006727CF"/>
    <w:rsid w:val="00672A17"/>
    <w:rsid w:val="00675D07"/>
    <w:rsid w:val="00676549"/>
    <w:rsid w:val="00683DF5"/>
    <w:rsid w:val="00687761"/>
    <w:rsid w:val="006919F6"/>
    <w:rsid w:val="0069549A"/>
    <w:rsid w:val="00695DE5"/>
    <w:rsid w:val="006962C3"/>
    <w:rsid w:val="00696DCD"/>
    <w:rsid w:val="006A393C"/>
    <w:rsid w:val="006A6A3F"/>
    <w:rsid w:val="006B486B"/>
    <w:rsid w:val="006C07F1"/>
    <w:rsid w:val="006C349F"/>
    <w:rsid w:val="006C673B"/>
    <w:rsid w:val="006D02AE"/>
    <w:rsid w:val="006D1A8A"/>
    <w:rsid w:val="006D45D1"/>
    <w:rsid w:val="006D4745"/>
    <w:rsid w:val="006D55F6"/>
    <w:rsid w:val="006E24AE"/>
    <w:rsid w:val="006E4BDC"/>
    <w:rsid w:val="006E5A48"/>
    <w:rsid w:val="006E630C"/>
    <w:rsid w:val="006E6F79"/>
    <w:rsid w:val="006F2451"/>
    <w:rsid w:val="006F4CD0"/>
    <w:rsid w:val="006F63AB"/>
    <w:rsid w:val="006F7219"/>
    <w:rsid w:val="00700564"/>
    <w:rsid w:val="00703F1C"/>
    <w:rsid w:val="00710E68"/>
    <w:rsid w:val="00711927"/>
    <w:rsid w:val="00711F5A"/>
    <w:rsid w:val="00713E54"/>
    <w:rsid w:val="00714DE7"/>
    <w:rsid w:val="00716905"/>
    <w:rsid w:val="00720E56"/>
    <w:rsid w:val="00723F81"/>
    <w:rsid w:val="00724CC8"/>
    <w:rsid w:val="007310B3"/>
    <w:rsid w:val="007341CD"/>
    <w:rsid w:val="007347B9"/>
    <w:rsid w:val="00743AA6"/>
    <w:rsid w:val="0074660D"/>
    <w:rsid w:val="00750497"/>
    <w:rsid w:val="00750826"/>
    <w:rsid w:val="0075207A"/>
    <w:rsid w:val="00754259"/>
    <w:rsid w:val="00756D0E"/>
    <w:rsid w:val="00761777"/>
    <w:rsid w:val="00762322"/>
    <w:rsid w:val="00763314"/>
    <w:rsid w:val="0077074B"/>
    <w:rsid w:val="00772060"/>
    <w:rsid w:val="0077230C"/>
    <w:rsid w:val="0077300B"/>
    <w:rsid w:val="0077344D"/>
    <w:rsid w:val="00781D70"/>
    <w:rsid w:val="00782640"/>
    <w:rsid w:val="00782B36"/>
    <w:rsid w:val="00783FBA"/>
    <w:rsid w:val="00785E11"/>
    <w:rsid w:val="00786C3D"/>
    <w:rsid w:val="007905E7"/>
    <w:rsid w:val="00790683"/>
    <w:rsid w:val="00791306"/>
    <w:rsid w:val="00791888"/>
    <w:rsid w:val="007974AE"/>
    <w:rsid w:val="007A2BDA"/>
    <w:rsid w:val="007A4231"/>
    <w:rsid w:val="007A45F3"/>
    <w:rsid w:val="007A55BC"/>
    <w:rsid w:val="007A6541"/>
    <w:rsid w:val="007A6D14"/>
    <w:rsid w:val="007A720A"/>
    <w:rsid w:val="007A7299"/>
    <w:rsid w:val="007B2367"/>
    <w:rsid w:val="007B32E4"/>
    <w:rsid w:val="007B45F4"/>
    <w:rsid w:val="007B57D2"/>
    <w:rsid w:val="007B68FA"/>
    <w:rsid w:val="007B694D"/>
    <w:rsid w:val="007B7E8E"/>
    <w:rsid w:val="007C0119"/>
    <w:rsid w:val="007C2758"/>
    <w:rsid w:val="007C6575"/>
    <w:rsid w:val="007C6A55"/>
    <w:rsid w:val="007D1EC6"/>
    <w:rsid w:val="007D2EB9"/>
    <w:rsid w:val="007D47E0"/>
    <w:rsid w:val="007D4863"/>
    <w:rsid w:val="007D4A21"/>
    <w:rsid w:val="007D5032"/>
    <w:rsid w:val="007D66CA"/>
    <w:rsid w:val="007D691C"/>
    <w:rsid w:val="007E1311"/>
    <w:rsid w:val="007E1334"/>
    <w:rsid w:val="007E205D"/>
    <w:rsid w:val="007E3EBD"/>
    <w:rsid w:val="007E50E5"/>
    <w:rsid w:val="007E65F0"/>
    <w:rsid w:val="007E7515"/>
    <w:rsid w:val="007F093E"/>
    <w:rsid w:val="007F30DE"/>
    <w:rsid w:val="007F4C42"/>
    <w:rsid w:val="007F4F88"/>
    <w:rsid w:val="007F4FA0"/>
    <w:rsid w:val="007F671D"/>
    <w:rsid w:val="00801172"/>
    <w:rsid w:val="008072E9"/>
    <w:rsid w:val="008138FB"/>
    <w:rsid w:val="0081440B"/>
    <w:rsid w:val="00820A07"/>
    <w:rsid w:val="00824ACA"/>
    <w:rsid w:val="00824E53"/>
    <w:rsid w:val="00826AA4"/>
    <w:rsid w:val="008279B1"/>
    <w:rsid w:val="008302DC"/>
    <w:rsid w:val="008376F0"/>
    <w:rsid w:val="00837750"/>
    <w:rsid w:val="00840013"/>
    <w:rsid w:val="00841435"/>
    <w:rsid w:val="00841F8C"/>
    <w:rsid w:val="008421F5"/>
    <w:rsid w:val="00843B68"/>
    <w:rsid w:val="00843CA6"/>
    <w:rsid w:val="00846441"/>
    <w:rsid w:val="00850817"/>
    <w:rsid w:val="008511BF"/>
    <w:rsid w:val="00852473"/>
    <w:rsid w:val="00853C21"/>
    <w:rsid w:val="00854DF9"/>
    <w:rsid w:val="00855897"/>
    <w:rsid w:val="00855BBA"/>
    <w:rsid w:val="00856125"/>
    <w:rsid w:val="00856880"/>
    <w:rsid w:val="0085693C"/>
    <w:rsid w:val="00861D05"/>
    <w:rsid w:val="00863369"/>
    <w:rsid w:val="00863FA8"/>
    <w:rsid w:val="008644EC"/>
    <w:rsid w:val="00867C66"/>
    <w:rsid w:val="00873695"/>
    <w:rsid w:val="008831FE"/>
    <w:rsid w:val="00884C25"/>
    <w:rsid w:val="00884DC4"/>
    <w:rsid w:val="008856B3"/>
    <w:rsid w:val="0088776D"/>
    <w:rsid w:val="00892928"/>
    <w:rsid w:val="00893176"/>
    <w:rsid w:val="008966EE"/>
    <w:rsid w:val="008A14BD"/>
    <w:rsid w:val="008A4623"/>
    <w:rsid w:val="008A73CC"/>
    <w:rsid w:val="008A78D7"/>
    <w:rsid w:val="008B264E"/>
    <w:rsid w:val="008B442C"/>
    <w:rsid w:val="008C27C3"/>
    <w:rsid w:val="008C45E8"/>
    <w:rsid w:val="008C5516"/>
    <w:rsid w:val="008C5CCB"/>
    <w:rsid w:val="008C7D88"/>
    <w:rsid w:val="008D0098"/>
    <w:rsid w:val="008D52B6"/>
    <w:rsid w:val="008D5582"/>
    <w:rsid w:val="008D6388"/>
    <w:rsid w:val="008D6B1B"/>
    <w:rsid w:val="008D7683"/>
    <w:rsid w:val="008D788D"/>
    <w:rsid w:val="008E14CB"/>
    <w:rsid w:val="008E2300"/>
    <w:rsid w:val="008E3EB9"/>
    <w:rsid w:val="008E5099"/>
    <w:rsid w:val="008E5D4E"/>
    <w:rsid w:val="008E706C"/>
    <w:rsid w:val="008F1771"/>
    <w:rsid w:val="008F1A03"/>
    <w:rsid w:val="008F1F49"/>
    <w:rsid w:val="008F7E59"/>
    <w:rsid w:val="00902C61"/>
    <w:rsid w:val="009043AE"/>
    <w:rsid w:val="00905C9C"/>
    <w:rsid w:val="009062F5"/>
    <w:rsid w:val="00906A20"/>
    <w:rsid w:val="00907EC9"/>
    <w:rsid w:val="00910689"/>
    <w:rsid w:val="00910ABD"/>
    <w:rsid w:val="00912786"/>
    <w:rsid w:val="009128A7"/>
    <w:rsid w:val="00913C96"/>
    <w:rsid w:val="00914DE6"/>
    <w:rsid w:val="00917507"/>
    <w:rsid w:val="00922B23"/>
    <w:rsid w:val="00924263"/>
    <w:rsid w:val="009242CA"/>
    <w:rsid w:val="00927E04"/>
    <w:rsid w:val="00935225"/>
    <w:rsid w:val="0093632E"/>
    <w:rsid w:val="00936521"/>
    <w:rsid w:val="00937C75"/>
    <w:rsid w:val="00937CEE"/>
    <w:rsid w:val="00937E1A"/>
    <w:rsid w:val="0094311D"/>
    <w:rsid w:val="00944B3E"/>
    <w:rsid w:val="00945720"/>
    <w:rsid w:val="0094600B"/>
    <w:rsid w:val="00951D83"/>
    <w:rsid w:val="00953EA4"/>
    <w:rsid w:val="009556EE"/>
    <w:rsid w:val="009579AB"/>
    <w:rsid w:val="00960C09"/>
    <w:rsid w:val="0096353F"/>
    <w:rsid w:val="00964B89"/>
    <w:rsid w:val="00965D29"/>
    <w:rsid w:val="009667B8"/>
    <w:rsid w:val="00977B32"/>
    <w:rsid w:val="009821DA"/>
    <w:rsid w:val="009845FC"/>
    <w:rsid w:val="009853D0"/>
    <w:rsid w:val="009868C4"/>
    <w:rsid w:val="0098775F"/>
    <w:rsid w:val="00987A05"/>
    <w:rsid w:val="00990CEB"/>
    <w:rsid w:val="00991F3F"/>
    <w:rsid w:val="00992306"/>
    <w:rsid w:val="009924A7"/>
    <w:rsid w:val="00992AF9"/>
    <w:rsid w:val="00993B9A"/>
    <w:rsid w:val="00994301"/>
    <w:rsid w:val="00995AD8"/>
    <w:rsid w:val="00997435"/>
    <w:rsid w:val="009A0FD0"/>
    <w:rsid w:val="009A118C"/>
    <w:rsid w:val="009A1515"/>
    <w:rsid w:val="009A5711"/>
    <w:rsid w:val="009B1C9C"/>
    <w:rsid w:val="009B2EAC"/>
    <w:rsid w:val="009B3071"/>
    <w:rsid w:val="009B397D"/>
    <w:rsid w:val="009B5B0D"/>
    <w:rsid w:val="009B6A54"/>
    <w:rsid w:val="009C05CE"/>
    <w:rsid w:val="009C4170"/>
    <w:rsid w:val="009C4DEC"/>
    <w:rsid w:val="009C5228"/>
    <w:rsid w:val="009C5288"/>
    <w:rsid w:val="009C52A5"/>
    <w:rsid w:val="009C5FFD"/>
    <w:rsid w:val="009D109C"/>
    <w:rsid w:val="009D6FCA"/>
    <w:rsid w:val="009E318F"/>
    <w:rsid w:val="009E41E9"/>
    <w:rsid w:val="009E4574"/>
    <w:rsid w:val="009E5B6A"/>
    <w:rsid w:val="009E5FF4"/>
    <w:rsid w:val="009E6768"/>
    <w:rsid w:val="009E6ED9"/>
    <w:rsid w:val="009F05BD"/>
    <w:rsid w:val="009F07BF"/>
    <w:rsid w:val="009F113A"/>
    <w:rsid w:val="009F1FBC"/>
    <w:rsid w:val="009F3385"/>
    <w:rsid w:val="009F53D0"/>
    <w:rsid w:val="009F78BA"/>
    <w:rsid w:val="00A04B2F"/>
    <w:rsid w:val="00A054BE"/>
    <w:rsid w:val="00A06817"/>
    <w:rsid w:val="00A06F7A"/>
    <w:rsid w:val="00A0783E"/>
    <w:rsid w:val="00A143B3"/>
    <w:rsid w:val="00A1512F"/>
    <w:rsid w:val="00A224ED"/>
    <w:rsid w:val="00A2317C"/>
    <w:rsid w:val="00A23C38"/>
    <w:rsid w:val="00A3130E"/>
    <w:rsid w:val="00A42E4C"/>
    <w:rsid w:val="00A445EA"/>
    <w:rsid w:val="00A44EBE"/>
    <w:rsid w:val="00A47D95"/>
    <w:rsid w:val="00A47DCD"/>
    <w:rsid w:val="00A5785A"/>
    <w:rsid w:val="00A61E46"/>
    <w:rsid w:val="00A63512"/>
    <w:rsid w:val="00A64B99"/>
    <w:rsid w:val="00A65FCB"/>
    <w:rsid w:val="00A70114"/>
    <w:rsid w:val="00A72DB0"/>
    <w:rsid w:val="00A74F94"/>
    <w:rsid w:val="00A75380"/>
    <w:rsid w:val="00A75881"/>
    <w:rsid w:val="00A75E6F"/>
    <w:rsid w:val="00A7744A"/>
    <w:rsid w:val="00A8102D"/>
    <w:rsid w:val="00A81187"/>
    <w:rsid w:val="00A82DC3"/>
    <w:rsid w:val="00A84019"/>
    <w:rsid w:val="00A876EF"/>
    <w:rsid w:val="00A91F11"/>
    <w:rsid w:val="00A92B8C"/>
    <w:rsid w:val="00A93A4D"/>
    <w:rsid w:val="00A950A7"/>
    <w:rsid w:val="00A9561B"/>
    <w:rsid w:val="00A95C16"/>
    <w:rsid w:val="00A964A6"/>
    <w:rsid w:val="00A968CA"/>
    <w:rsid w:val="00AA107F"/>
    <w:rsid w:val="00AA3A7D"/>
    <w:rsid w:val="00AA3D7A"/>
    <w:rsid w:val="00AA6912"/>
    <w:rsid w:val="00AA76E0"/>
    <w:rsid w:val="00AB07C5"/>
    <w:rsid w:val="00AB1078"/>
    <w:rsid w:val="00AB204F"/>
    <w:rsid w:val="00AB2F06"/>
    <w:rsid w:val="00AB3275"/>
    <w:rsid w:val="00AB5968"/>
    <w:rsid w:val="00AB601C"/>
    <w:rsid w:val="00AB66E4"/>
    <w:rsid w:val="00AC0091"/>
    <w:rsid w:val="00AC041C"/>
    <w:rsid w:val="00AC143A"/>
    <w:rsid w:val="00AC1CE8"/>
    <w:rsid w:val="00AC2B1D"/>
    <w:rsid w:val="00AC372F"/>
    <w:rsid w:val="00AC3CDD"/>
    <w:rsid w:val="00AC6D38"/>
    <w:rsid w:val="00AC7DBE"/>
    <w:rsid w:val="00AD12F0"/>
    <w:rsid w:val="00AD1331"/>
    <w:rsid w:val="00AD17E2"/>
    <w:rsid w:val="00AD6D9E"/>
    <w:rsid w:val="00AE42FB"/>
    <w:rsid w:val="00AE59D0"/>
    <w:rsid w:val="00AE7FFB"/>
    <w:rsid w:val="00AF1EBC"/>
    <w:rsid w:val="00AF2D34"/>
    <w:rsid w:val="00AF38F1"/>
    <w:rsid w:val="00AF6BE0"/>
    <w:rsid w:val="00B03226"/>
    <w:rsid w:val="00B12F7A"/>
    <w:rsid w:val="00B21F7B"/>
    <w:rsid w:val="00B236F0"/>
    <w:rsid w:val="00B23897"/>
    <w:rsid w:val="00B24F51"/>
    <w:rsid w:val="00B26348"/>
    <w:rsid w:val="00B268C1"/>
    <w:rsid w:val="00B2727F"/>
    <w:rsid w:val="00B323B3"/>
    <w:rsid w:val="00B33260"/>
    <w:rsid w:val="00B33C00"/>
    <w:rsid w:val="00B34691"/>
    <w:rsid w:val="00B368FA"/>
    <w:rsid w:val="00B4092E"/>
    <w:rsid w:val="00B41824"/>
    <w:rsid w:val="00B443A9"/>
    <w:rsid w:val="00B44A53"/>
    <w:rsid w:val="00B45230"/>
    <w:rsid w:val="00B4529C"/>
    <w:rsid w:val="00B4580A"/>
    <w:rsid w:val="00B471E0"/>
    <w:rsid w:val="00B476C7"/>
    <w:rsid w:val="00B47ECF"/>
    <w:rsid w:val="00B5004A"/>
    <w:rsid w:val="00B50291"/>
    <w:rsid w:val="00B51A0A"/>
    <w:rsid w:val="00B5479C"/>
    <w:rsid w:val="00B56FE9"/>
    <w:rsid w:val="00B61564"/>
    <w:rsid w:val="00B61754"/>
    <w:rsid w:val="00B62440"/>
    <w:rsid w:val="00B62B07"/>
    <w:rsid w:val="00B63BAE"/>
    <w:rsid w:val="00B64C37"/>
    <w:rsid w:val="00B667D3"/>
    <w:rsid w:val="00B704BA"/>
    <w:rsid w:val="00B709E8"/>
    <w:rsid w:val="00B70CA1"/>
    <w:rsid w:val="00B71D68"/>
    <w:rsid w:val="00B730AC"/>
    <w:rsid w:val="00B73F1A"/>
    <w:rsid w:val="00B747AB"/>
    <w:rsid w:val="00B76D3A"/>
    <w:rsid w:val="00B77B12"/>
    <w:rsid w:val="00B82EA0"/>
    <w:rsid w:val="00B8328B"/>
    <w:rsid w:val="00B84B2A"/>
    <w:rsid w:val="00B864DE"/>
    <w:rsid w:val="00B90BEA"/>
    <w:rsid w:val="00B92F57"/>
    <w:rsid w:val="00B9417F"/>
    <w:rsid w:val="00B941F6"/>
    <w:rsid w:val="00B9659A"/>
    <w:rsid w:val="00BA2D39"/>
    <w:rsid w:val="00BA64A3"/>
    <w:rsid w:val="00BA66A8"/>
    <w:rsid w:val="00BB0AF4"/>
    <w:rsid w:val="00BB47FB"/>
    <w:rsid w:val="00BB54DF"/>
    <w:rsid w:val="00BC32CE"/>
    <w:rsid w:val="00BC4168"/>
    <w:rsid w:val="00BC6874"/>
    <w:rsid w:val="00BD241C"/>
    <w:rsid w:val="00BD528D"/>
    <w:rsid w:val="00BD6F6A"/>
    <w:rsid w:val="00BE45CF"/>
    <w:rsid w:val="00BF3135"/>
    <w:rsid w:val="00BF3412"/>
    <w:rsid w:val="00BF457B"/>
    <w:rsid w:val="00BF47A5"/>
    <w:rsid w:val="00BF5CE1"/>
    <w:rsid w:val="00BF61CD"/>
    <w:rsid w:val="00BF6A6C"/>
    <w:rsid w:val="00BF708F"/>
    <w:rsid w:val="00C026CD"/>
    <w:rsid w:val="00C0367C"/>
    <w:rsid w:val="00C0604C"/>
    <w:rsid w:val="00C0622E"/>
    <w:rsid w:val="00C10B36"/>
    <w:rsid w:val="00C11519"/>
    <w:rsid w:val="00C1391E"/>
    <w:rsid w:val="00C2087D"/>
    <w:rsid w:val="00C21267"/>
    <w:rsid w:val="00C21E2B"/>
    <w:rsid w:val="00C22F08"/>
    <w:rsid w:val="00C23C56"/>
    <w:rsid w:val="00C2540C"/>
    <w:rsid w:val="00C25E7C"/>
    <w:rsid w:val="00C26645"/>
    <w:rsid w:val="00C27279"/>
    <w:rsid w:val="00C27F76"/>
    <w:rsid w:val="00C27FC1"/>
    <w:rsid w:val="00C30ADC"/>
    <w:rsid w:val="00C30AE2"/>
    <w:rsid w:val="00C4091B"/>
    <w:rsid w:val="00C45270"/>
    <w:rsid w:val="00C52581"/>
    <w:rsid w:val="00C52D35"/>
    <w:rsid w:val="00C557B3"/>
    <w:rsid w:val="00C55EF1"/>
    <w:rsid w:val="00C65A47"/>
    <w:rsid w:val="00C67455"/>
    <w:rsid w:val="00C67B43"/>
    <w:rsid w:val="00C67B4C"/>
    <w:rsid w:val="00C67D20"/>
    <w:rsid w:val="00C70E7F"/>
    <w:rsid w:val="00C74A49"/>
    <w:rsid w:val="00C753B4"/>
    <w:rsid w:val="00C76C3C"/>
    <w:rsid w:val="00C76D02"/>
    <w:rsid w:val="00C816B3"/>
    <w:rsid w:val="00C82DF0"/>
    <w:rsid w:val="00C84AB4"/>
    <w:rsid w:val="00C8677D"/>
    <w:rsid w:val="00C878A6"/>
    <w:rsid w:val="00C93C69"/>
    <w:rsid w:val="00C963AF"/>
    <w:rsid w:val="00C96463"/>
    <w:rsid w:val="00C97C90"/>
    <w:rsid w:val="00CA1420"/>
    <w:rsid w:val="00CA1CD9"/>
    <w:rsid w:val="00CA343D"/>
    <w:rsid w:val="00CB0959"/>
    <w:rsid w:val="00CB0C15"/>
    <w:rsid w:val="00CB31A4"/>
    <w:rsid w:val="00CB4AAE"/>
    <w:rsid w:val="00CB6A87"/>
    <w:rsid w:val="00CC0645"/>
    <w:rsid w:val="00CC0F38"/>
    <w:rsid w:val="00CC1ACE"/>
    <w:rsid w:val="00CC290C"/>
    <w:rsid w:val="00CC3525"/>
    <w:rsid w:val="00CC3644"/>
    <w:rsid w:val="00CC7A47"/>
    <w:rsid w:val="00CD07AA"/>
    <w:rsid w:val="00CD206C"/>
    <w:rsid w:val="00CD23B5"/>
    <w:rsid w:val="00CD32AE"/>
    <w:rsid w:val="00CD3B9F"/>
    <w:rsid w:val="00CD5043"/>
    <w:rsid w:val="00CE4662"/>
    <w:rsid w:val="00CE669F"/>
    <w:rsid w:val="00CE7A19"/>
    <w:rsid w:val="00CE7DF0"/>
    <w:rsid w:val="00CF1679"/>
    <w:rsid w:val="00CF21F5"/>
    <w:rsid w:val="00CF3AFA"/>
    <w:rsid w:val="00CF4198"/>
    <w:rsid w:val="00CF5FB2"/>
    <w:rsid w:val="00D04275"/>
    <w:rsid w:val="00D069E8"/>
    <w:rsid w:val="00D06A0E"/>
    <w:rsid w:val="00D10030"/>
    <w:rsid w:val="00D117DD"/>
    <w:rsid w:val="00D134D8"/>
    <w:rsid w:val="00D14E28"/>
    <w:rsid w:val="00D14EBD"/>
    <w:rsid w:val="00D15B45"/>
    <w:rsid w:val="00D1786E"/>
    <w:rsid w:val="00D23D3F"/>
    <w:rsid w:val="00D24732"/>
    <w:rsid w:val="00D24983"/>
    <w:rsid w:val="00D3088E"/>
    <w:rsid w:val="00D30FD0"/>
    <w:rsid w:val="00D3214A"/>
    <w:rsid w:val="00D32B35"/>
    <w:rsid w:val="00D32C4C"/>
    <w:rsid w:val="00D334C0"/>
    <w:rsid w:val="00D335EF"/>
    <w:rsid w:val="00D33B66"/>
    <w:rsid w:val="00D33E32"/>
    <w:rsid w:val="00D36141"/>
    <w:rsid w:val="00D36F2B"/>
    <w:rsid w:val="00D3794E"/>
    <w:rsid w:val="00D40737"/>
    <w:rsid w:val="00D40FCF"/>
    <w:rsid w:val="00D41558"/>
    <w:rsid w:val="00D41D7D"/>
    <w:rsid w:val="00D43121"/>
    <w:rsid w:val="00D47908"/>
    <w:rsid w:val="00D51022"/>
    <w:rsid w:val="00D53B38"/>
    <w:rsid w:val="00D62359"/>
    <w:rsid w:val="00D63DAB"/>
    <w:rsid w:val="00D65882"/>
    <w:rsid w:val="00D70EBF"/>
    <w:rsid w:val="00D70F94"/>
    <w:rsid w:val="00D71873"/>
    <w:rsid w:val="00D72FC8"/>
    <w:rsid w:val="00D768B9"/>
    <w:rsid w:val="00D843C1"/>
    <w:rsid w:val="00D8658F"/>
    <w:rsid w:val="00D91343"/>
    <w:rsid w:val="00D9156C"/>
    <w:rsid w:val="00D91D04"/>
    <w:rsid w:val="00D922A1"/>
    <w:rsid w:val="00D9752B"/>
    <w:rsid w:val="00DA2E2E"/>
    <w:rsid w:val="00DA2E50"/>
    <w:rsid w:val="00DA4299"/>
    <w:rsid w:val="00DA494F"/>
    <w:rsid w:val="00DA5324"/>
    <w:rsid w:val="00DA54CB"/>
    <w:rsid w:val="00DA5EA8"/>
    <w:rsid w:val="00DB3C5D"/>
    <w:rsid w:val="00DB5202"/>
    <w:rsid w:val="00DB53E4"/>
    <w:rsid w:val="00DC0030"/>
    <w:rsid w:val="00DC1C33"/>
    <w:rsid w:val="00DC2849"/>
    <w:rsid w:val="00DC7A2C"/>
    <w:rsid w:val="00DC7C07"/>
    <w:rsid w:val="00DD087A"/>
    <w:rsid w:val="00DD2144"/>
    <w:rsid w:val="00DD2ED8"/>
    <w:rsid w:val="00DE6B28"/>
    <w:rsid w:val="00DE7E45"/>
    <w:rsid w:val="00DF5F61"/>
    <w:rsid w:val="00DF6498"/>
    <w:rsid w:val="00DF7019"/>
    <w:rsid w:val="00E02CD2"/>
    <w:rsid w:val="00E070A0"/>
    <w:rsid w:val="00E07B1A"/>
    <w:rsid w:val="00E134E6"/>
    <w:rsid w:val="00E135DB"/>
    <w:rsid w:val="00E149F7"/>
    <w:rsid w:val="00E15880"/>
    <w:rsid w:val="00E16579"/>
    <w:rsid w:val="00E16A47"/>
    <w:rsid w:val="00E16A64"/>
    <w:rsid w:val="00E20E25"/>
    <w:rsid w:val="00E20FEB"/>
    <w:rsid w:val="00E21198"/>
    <w:rsid w:val="00E230F4"/>
    <w:rsid w:val="00E24C1D"/>
    <w:rsid w:val="00E25D1C"/>
    <w:rsid w:val="00E2717B"/>
    <w:rsid w:val="00E27F77"/>
    <w:rsid w:val="00E32392"/>
    <w:rsid w:val="00E365A2"/>
    <w:rsid w:val="00E37554"/>
    <w:rsid w:val="00E37E71"/>
    <w:rsid w:val="00E45794"/>
    <w:rsid w:val="00E4783A"/>
    <w:rsid w:val="00E50331"/>
    <w:rsid w:val="00E507BE"/>
    <w:rsid w:val="00E52B2A"/>
    <w:rsid w:val="00E54BC1"/>
    <w:rsid w:val="00E55913"/>
    <w:rsid w:val="00E56C31"/>
    <w:rsid w:val="00E578AE"/>
    <w:rsid w:val="00E61896"/>
    <w:rsid w:val="00E61D6F"/>
    <w:rsid w:val="00E64E7E"/>
    <w:rsid w:val="00E67230"/>
    <w:rsid w:val="00E72F10"/>
    <w:rsid w:val="00E738AF"/>
    <w:rsid w:val="00E77D88"/>
    <w:rsid w:val="00E911E8"/>
    <w:rsid w:val="00E936CB"/>
    <w:rsid w:val="00E955F6"/>
    <w:rsid w:val="00E96CF0"/>
    <w:rsid w:val="00EA3212"/>
    <w:rsid w:val="00EA77E7"/>
    <w:rsid w:val="00EB0084"/>
    <w:rsid w:val="00EB13D8"/>
    <w:rsid w:val="00EB1949"/>
    <w:rsid w:val="00EB448F"/>
    <w:rsid w:val="00EB4508"/>
    <w:rsid w:val="00EB6C83"/>
    <w:rsid w:val="00EB7B38"/>
    <w:rsid w:val="00EC1248"/>
    <w:rsid w:val="00EC16F0"/>
    <w:rsid w:val="00EC1C90"/>
    <w:rsid w:val="00EC2011"/>
    <w:rsid w:val="00EC20BD"/>
    <w:rsid w:val="00EC54C0"/>
    <w:rsid w:val="00EC55BD"/>
    <w:rsid w:val="00ED060D"/>
    <w:rsid w:val="00ED0C46"/>
    <w:rsid w:val="00ED3EF8"/>
    <w:rsid w:val="00EE103C"/>
    <w:rsid w:val="00EE1F76"/>
    <w:rsid w:val="00EE2493"/>
    <w:rsid w:val="00EE29FA"/>
    <w:rsid w:val="00EE3905"/>
    <w:rsid w:val="00EE3987"/>
    <w:rsid w:val="00EE4E1E"/>
    <w:rsid w:val="00EE6601"/>
    <w:rsid w:val="00EE67EF"/>
    <w:rsid w:val="00EF5A96"/>
    <w:rsid w:val="00F006D9"/>
    <w:rsid w:val="00F019C5"/>
    <w:rsid w:val="00F03DF6"/>
    <w:rsid w:val="00F058F2"/>
    <w:rsid w:val="00F05A26"/>
    <w:rsid w:val="00F06C66"/>
    <w:rsid w:val="00F1008B"/>
    <w:rsid w:val="00F12343"/>
    <w:rsid w:val="00F1279F"/>
    <w:rsid w:val="00F14BFF"/>
    <w:rsid w:val="00F17E90"/>
    <w:rsid w:val="00F23EED"/>
    <w:rsid w:val="00F23F06"/>
    <w:rsid w:val="00F2484F"/>
    <w:rsid w:val="00F250C2"/>
    <w:rsid w:val="00F305BD"/>
    <w:rsid w:val="00F372DA"/>
    <w:rsid w:val="00F400AE"/>
    <w:rsid w:val="00F41204"/>
    <w:rsid w:val="00F43496"/>
    <w:rsid w:val="00F43F4B"/>
    <w:rsid w:val="00F45632"/>
    <w:rsid w:val="00F45BDF"/>
    <w:rsid w:val="00F5091C"/>
    <w:rsid w:val="00F5196F"/>
    <w:rsid w:val="00F56CED"/>
    <w:rsid w:val="00F57D78"/>
    <w:rsid w:val="00F57FED"/>
    <w:rsid w:val="00F61914"/>
    <w:rsid w:val="00F63A38"/>
    <w:rsid w:val="00F6549A"/>
    <w:rsid w:val="00F6684B"/>
    <w:rsid w:val="00F675BC"/>
    <w:rsid w:val="00F677BF"/>
    <w:rsid w:val="00F728BD"/>
    <w:rsid w:val="00F751EC"/>
    <w:rsid w:val="00F8072D"/>
    <w:rsid w:val="00F81B68"/>
    <w:rsid w:val="00F853AD"/>
    <w:rsid w:val="00F860FC"/>
    <w:rsid w:val="00F90E87"/>
    <w:rsid w:val="00F917FC"/>
    <w:rsid w:val="00F96DE2"/>
    <w:rsid w:val="00F97B44"/>
    <w:rsid w:val="00FA1F1D"/>
    <w:rsid w:val="00FA231F"/>
    <w:rsid w:val="00FA34CA"/>
    <w:rsid w:val="00FA482C"/>
    <w:rsid w:val="00FA55B4"/>
    <w:rsid w:val="00FA58C0"/>
    <w:rsid w:val="00FA638E"/>
    <w:rsid w:val="00FB05B8"/>
    <w:rsid w:val="00FB22AC"/>
    <w:rsid w:val="00FB28EC"/>
    <w:rsid w:val="00FB35CF"/>
    <w:rsid w:val="00FB43A8"/>
    <w:rsid w:val="00FB45B4"/>
    <w:rsid w:val="00FC004B"/>
    <w:rsid w:val="00FD1C42"/>
    <w:rsid w:val="00FD2F2F"/>
    <w:rsid w:val="00FD3170"/>
    <w:rsid w:val="00FD5395"/>
    <w:rsid w:val="00FD60E1"/>
    <w:rsid w:val="00FD68C4"/>
    <w:rsid w:val="00FD7494"/>
    <w:rsid w:val="00FE240C"/>
    <w:rsid w:val="00FE3E52"/>
    <w:rsid w:val="00FE7369"/>
    <w:rsid w:val="00FE7C6C"/>
    <w:rsid w:val="00FF0C9F"/>
    <w:rsid w:val="00FF3929"/>
    <w:rsid w:val="00FF49A9"/>
    <w:rsid w:val="00FF5B80"/>
    <w:rsid w:val="00FF5CC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805214"/>
  <w15:docId w15:val="{9EE34C81-0627-A540-ACA7-A2E8327C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85"/>
    <w:pPr>
      <w:spacing w:after="0" w:line="240" w:lineRule="atLeast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02E"/>
    <w:pPr>
      <w:keepNext/>
      <w:keepLines/>
      <w:numPr>
        <w:numId w:val="6"/>
      </w:numPr>
      <w:spacing w:before="120" w:after="240" w:line="3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602E"/>
    <w:pPr>
      <w:keepNext/>
      <w:keepLines/>
      <w:numPr>
        <w:ilvl w:val="1"/>
        <w:numId w:val="6"/>
      </w:numPr>
      <w:spacing w:before="120" w:after="120" w:line="28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602E"/>
    <w:pPr>
      <w:keepNext/>
      <w:keepLines/>
      <w:numPr>
        <w:ilvl w:val="2"/>
        <w:numId w:val="6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0460A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02E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460A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02E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022F5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02E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22F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02E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02E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02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347CCA"/>
    <w:rPr>
      <w:rFonts w:asciiTheme="minorHAnsi" w:hAnsiTheme="minorHAnsi"/>
      <w:color w:val="0460A9" w:themeColor="accen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B9E"/>
    <w:rPr>
      <w:color w:val="auto"/>
      <w:u w:val="none"/>
    </w:rPr>
  </w:style>
  <w:style w:type="paragraph" w:styleId="ListParagraph">
    <w:name w:val="List Paragraph"/>
    <w:aliases w:val="Questions,Table of Contents 2,allergan list"/>
    <w:basedOn w:val="Normal"/>
    <w:link w:val="ListParagraphChar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uiPriority w:val="39"/>
    <w:rsid w:val="009C4DEC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 w:themeColor="accent1"/>
      </w:rPr>
      <w:tblPr/>
      <w:tcPr>
        <w:tcBorders>
          <w:top w:val="nil"/>
          <w:left w:val="nil"/>
          <w:bottom w:val="single" w:sz="8" w:space="0" w:color="0460A9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s">
    <w:name w:val="Bullets"/>
    <w:basedOn w:val="ListParagraph"/>
    <w:uiPriority w:val="9"/>
    <w:qFormat/>
    <w:rsid w:val="009845FC"/>
    <w:pPr>
      <w:numPr>
        <w:numId w:val="1"/>
      </w:numPr>
      <w:spacing w:after="60"/>
      <w:ind w:left="215" w:hanging="215"/>
      <w:contextualSpacing w:val="0"/>
    </w:pPr>
  </w:style>
  <w:style w:type="paragraph" w:customStyle="1" w:styleId="BusinessUnit">
    <w:name w:val="Business Unit"/>
    <w:basedOn w:val="Normal"/>
    <w:uiPriority w:val="9"/>
    <w:rsid w:val="00917507"/>
    <w:pPr>
      <w:spacing w:line="200" w:lineRule="atLeast"/>
    </w:pPr>
    <w:rPr>
      <w:b/>
      <w:bCs/>
      <w:color w:val="0460A9" w:themeColor="accent1"/>
      <w:sz w:val="16"/>
      <w:szCs w:val="16"/>
    </w:rPr>
  </w:style>
  <w:style w:type="paragraph" w:customStyle="1" w:styleId="TabText">
    <w:name w:val="Tab Text"/>
    <w:basedOn w:val="Normal"/>
    <w:uiPriority w:val="9"/>
    <w:rsid w:val="000E6EC1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verTitle">
    <w:name w:val="Cover Title"/>
    <w:basedOn w:val="Normal"/>
    <w:next w:val="CoverSubtitle"/>
    <w:uiPriority w:val="9"/>
    <w:qFormat/>
    <w:rsid w:val="009579AB"/>
    <w:pPr>
      <w:spacing w:after="120" w:line="760" w:lineRule="atLeast"/>
    </w:pPr>
    <w:rPr>
      <w:b/>
      <w:bCs/>
      <w:noProof/>
      <w:sz w:val="72"/>
      <w:szCs w:val="72"/>
    </w:rPr>
  </w:style>
  <w:style w:type="paragraph" w:customStyle="1" w:styleId="CoverSubtitle">
    <w:name w:val="Cover Subtitle"/>
    <w:basedOn w:val="Normal"/>
    <w:next w:val="Normal"/>
    <w:uiPriority w:val="9"/>
    <w:qFormat/>
    <w:rsid w:val="009579AB"/>
    <w:pPr>
      <w:spacing w:line="400" w:lineRule="atLeast"/>
    </w:pPr>
    <w:rPr>
      <w:b/>
      <w:bCs/>
      <w:color w:val="0460A9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72F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8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260A"/>
    <w:rPr>
      <w:rFonts w:asciiTheme="majorHAnsi" w:eastAsiaTheme="majorEastAsia" w:hAnsiTheme="majorHAnsi" w:cstheme="majorBidi"/>
      <w:b/>
      <w:bCs/>
      <w:color w:val="0460A9"/>
      <w:sz w:val="20"/>
      <w:szCs w:val="20"/>
    </w:rPr>
  </w:style>
  <w:style w:type="paragraph" w:customStyle="1" w:styleId="Numbers">
    <w:name w:val="Numbers"/>
    <w:basedOn w:val="ListParagraph"/>
    <w:uiPriority w:val="9"/>
    <w:qFormat/>
    <w:rsid w:val="00927E04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3146"/>
    <w:rPr>
      <w:rFonts w:asciiTheme="majorHAnsi" w:eastAsiaTheme="majorEastAsia" w:hAnsiTheme="majorHAnsi" w:cstheme="majorBidi"/>
      <w:b/>
      <w:bCs/>
      <w:i/>
      <w:iCs/>
      <w:color w:val="0460A9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146"/>
    <w:rPr>
      <w:rFonts w:asciiTheme="majorHAnsi" w:eastAsiaTheme="majorEastAsia" w:hAnsiTheme="majorHAnsi" w:cstheme="majorBidi"/>
      <w:color w:val="022F54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146"/>
    <w:rPr>
      <w:rFonts w:asciiTheme="majorHAnsi" w:eastAsiaTheme="majorEastAsia" w:hAnsiTheme="majorHAnsi" w:cstheme="majorBidi"/>
      <w:i/>
      <w:iCs/>
      <w:color w:val="022F5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1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AfterHeading2">
    <w:name w:val="Normal: After Heading 2_"/>
    <w:basedOn w:val="Normal"/>
    <w:qFormat/>
    <w:rsid w:val="00646DBB"/>
    <w:pPr>
      <w:widowControl w:val="0"/>
      <w:spacing w:after="160" w:line="240" w:lineRule="auto"/>
      <w:ind w:left="1111" w:right="851"/>
    </w:pPr>
    <w:rPr>
      <w:rFonts w:ascii="News Gothic MT" w:eastAsia="News Gothic MT" w:hAnsi="News Gothic MT" w:cs="News Gothic MT"/>
    </w:rPr>
  </w:style>
  <w:style w:type="table" w:customStyle="1" w:styleId="Policytable">
    <w:name w:val="Policy table_"/>
    <w:basedOn w:val="TableNormal"/>
    <w:uiPriority w:val="99"/>
    <w:rsid w:val="00992AF9"/>
    <w:pPr>
      <w:spacing w:after="0" w:line="240" w:lineRule="auto"/>
    </w:pPr>
    <w:rPr>
      <w:rFonts w:ascii="News Gothic MT" w:hAnsi="News Gothic MT"/>
    </w:rPr>
    <w:tblPr/>
    <w:tcPr>
      <w:tcMar>
        <w:top w:w="113" w:type="dxa"/>
        <w:bottom w:w="113" w:type="dxa"/>
      </w:tcMar>
    </w:tcPr>
  </w:style>
  <w:style w:type="paragraph" w:styleId="CommentText">
    <w:name w:val="annotation text"/>
    <w:basedOn w:val="Normal"/>
    <w:link w:val="CommentTextChar"/>
    <w:uiPriority w:val="99"/>
    <w:unhideWhenUsed/>
    <w:qFormat/>
    <w:rsid w:val="00B2727F"/>
    <w:pPr>
      <w:widowControl w:val="0"/>
      <w:spacing w:line="240" w:lineRule="auto"/>
      <w:ind w:right="851"/>
    </w:pPr>
    <w:rPr>
      <w:rFonts w:ascii="News Gothic MT" w:hAnsi="News Gothic MT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7F"/>
    <w:rPr>
      <w:rFonts w:ascii="News Gothic MT" w:hAnsi="News Gothic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3C32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995A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D8"/>
    <w:pPr>
      <w:widowControl/>
      <w:ind w:right="0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D8"/>
    <w:rPr>
      <w:rFonts w:ascii="News Gothic MT" w:hAnsi="News Gothic M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A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55386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5386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86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F4F88"/>
    <w:pPr>
      <w:tabs>
        <w:tab w:val="left" w:pos="284"/>
        <w:tab w:val="right" w:leader="dot" w:pos="8318"/>
      </w:tabs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5F5580"/>
    <w:pPr>
      <w:tabs>
        <w:tab w:val="left" w:pos="680"/>
        <w:tab w:val="right" w:leader="dot" w:pos="8318"/>
      </w:tabs>
      <w:spacing w:after="100"/>
      <w:ind w:left="284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5F5580"/>
    <w:pPr>
      <w:tabs>
        <w:tab w:val="left" w:pos="1247"/>
        <w:tab w:val="right" w:leader="dot" w:pos="8318"/>
      </w:tabs>
      <w:spacing w:after="100"/>
      <w:ind w:left="680"/>
    </w:pPr>
    <w:rPr>
      <w:rFonts w:eastAsiaTheme="minorHAnsi"/>
    </w:rPr>
  </w:style>
  <w:style w:type="paragraph" w:styleId="TOC4">
    <w:name w:val="toc 4"/>
    <w:basedOn w:val="TOC3"/>
    <w:next w:val="Normal"/>
    <w:autoRedefine/>
    <w:uiPriority w:val="39"/>
    <w:unhideWhenUsed/>
    <w:rsid w:val="005F5580"/>
    <w:pPr>
      <w:tabs>
        <w:tab w:val="left" w:pos="1985"/>
        <w:tab w:val="left" w:pos="2495"/>
      </w:tabs>
      <w:ind w:left="1247"/>
    </w:pPr>
  </w:style>
  <w:style w:type="paragraph" w:customStyle="1" w:styleId="Headin4">
    <w:name w:val="Headin 4"/>
    <w:basedOn w:val="Heading4"/>
    <w:next w:val="Normal"/>
    <w:qFormat/>
    <w:rsid w:val="0035260A"/>
    <w:pPr>
      <w:spacing w:before="0" w:after="120"/>
      <w:ind w:left="680" w:hanging="680"/>
      <w:contextualSpacing/>
    </w:pPr>
    <w:rPr>
      <w:i w:val="0"/>
    </w:rPr>
  </w:style>
  <w:style w:type="table" w:customStyle="1" w:styleId="TableGrid1">
    <w:name w:val="Table Grid1"/>
    <w:basedOn w:val="TableNormal"/>
    <w:next w:val="TableGrid"/>
    <w:uiPriority w:val="59"/>
    <w:rsid w:val="001A4C18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NewRoman"/>
    <w:basedOn w:val="Normal"/>
    <w:rsid w:val="009E318F"/>
    <w:pPr>
      <w:widowControl w:val="0"/>
      <w:autoSpaceDE w:val="0"/>
      <w:autoSpaceDN w:val="0"/>
      <w:spacing w:after="120" w:line="240" w:lineRule="exact"/>
      <w:jc w:val="both"/>
    </w:pPr>
    <w:rPr>
      <w:rFonts w:ascii="Arial" w:eastAsia="Times New Roman" w:hAnsi="Arial" w:cs="Arial"/>
      <w:lang w:eastAsia="en-GB"/>
    </w:rPr>
  </w:style>
  <w:style w:type="character" w:customStyle="1" w:styleId="ListParagraphChar">
    <w:name w:val="List Paragraph Char"/>
    <w:aliases w:val="Questions Char,Table of Contents 2 Char,allergan list Char"/>
    <w:basedOn w:val="DefaultParagraphFont"/>
    <w:link w:val="ListParagraph"/>
    <w:uiPriority w:val="34"/>
    <w:rsid w:val="009E318F"/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211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2116"/>
    <w:rPr>
      <w:rFonts w:ascii="Arial" w:eastAsia="Arial" w:hAnsi="Arial" w:cs="Arial"/>
      <w:sz w:val="20"/>
      <w:szCs w:val="20"/>
      <w:lang w:bidi="en-US"/>
    </w:rPr>
  </w:style>
  <w:style w:type="paragraph" w:customStyle="1" w:styleId="aribahd1">
    <w:name w:val="aribahd1"/>
    <w:basedOn w:val="Heading1"/>
    <w:qFormat/>
    <w:rsid w:val="00B747AB"/>
    <w:pPr>
      <w:keepLines w:val="0"/>
      <w:numPr>
        <w:numId w:val="38"/>
      </w:numPr>
      <w:tabs>
        <w:tab w:val="num" w:pos="360"/>
        <w:tab w:val="left" w:pos="4678"/>
      </w:tabs>
      <w:spacing w:before="240" w:after="120" w:line="259" w:lineRule="auto"/>
      <w:ind w:left="0" w:firstLine="0"/>
      <w:jc w:val="both"/>
    </w:pPr>
    <w:rPr>
      <w:rFonts w:ascii="Arial" w:eastAsiaTheme="minorEastAsia" w:hAnsi="Arial" w:cstheme="minorBidi"/>
      <w:bCs w:val="0"/>
      <w:color w:val="000000"/>
      <w:sz w:val="18"/>
      <w:szCs w:val="22"/>
    </w:rPr>
  </w:style>
  <w:style w:type="paragraph" w:customStyle="1" w:styleId="aribanew">
    <w:name w:val="aribanew"/>
    <w:basedOn w:val="Normal"/>
    <w:qFormat/>
    <w:rsid w:val="00B747AB"/>
    <w:pPr>
      <w:numPr>
        <w:ilvl w:val="1"/>
        <w:numId w:val="38"/>
      </w:numPr>
      <w:spacing w:after="120" w:line="288" w:lineRule="auto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Style221">
    <w:name w:val="Style221"/>
    <w:basedOn w:val="Normal"/>
    <w:qFormat/>
    <w:rsid w:val="00B747AB"/>
    <w:pPr>
      <w:numPr>
        <w:ilvl w:val="2"/>
        <w:numId w:val="38"/>
      </w:numPr>
      <w:spacing w:after="120" w:line="288" w:lineRule="auto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normaltextrun">
    <w:name w:val="normaltextrun"/>
    <w:basedOn w:val="DefaultParagraphFont"/>
    <w:rsid w:val="00021030"/>
  </w:style>
  <w:style w:type="character" w:customStyle="1" w:styleId="eop">
    <w:name w:val="eop"/>
    <w:basedOn w:val="DefaultParagraphFont"/>
    <w:rsid w:val="00021030"/>
  </w:style>
  <w:style w:type="character" w:customStyle="1" w:styleId="1">
    <w:name w:val="Упомянуть1"/>
    <w:basedOn w:val="DefaultParagraphFont"/>
    <w:uiPriority w:val="99"/>
    <w:unhideWhenUsed/>
    <w:rsid w:val="00C30ADC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AA10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12786"/>
    <w:pPr>
      <w:spacing w:after="0" w:line="240" w:lineRule="auto"/>
      <w:ind w:left="1756" w:hanging="878"/>
      <w:jc w:val="both"/>
    </w:pPr>
    <w:rPr>
      <w:rFonts w:ascii="Arial" w:hAnsi="Arial" w:cs="Arial"/>
      <w:sz w:val="18"/>
      <w:szCs w:val="18"/>
    </w:rPr>
  </w:style>
  <w:style w:type="paragraph" w:customStyle="1" w:styleId="Style183">
    <w:name w:val="Style183"/>
    <w:basedOn w:val="Normal"/>
    <w:qFormat/>
    <w:rsid w:val="00912786"/>
    <w:pPr>
      <w:numPr>
        <w:numId w:val="40"/>
      </w:numPr>
      <w:spacing w:after="120" w:line="288" w:lineRule="auto"/>
      <w:jc w:val="both"/>
    </w:pPr>
    <w:rPr>
      <w:rFonts w:ascii="Arial" w:hAnsi="Arial"/>
      <w:sz w:val="18"/>
      <w:szCs w:val="22"/>
    </w:rPr>
  </w:style>
  <w:style w:type="paragraph" w:customStyle="1" w:styleId="Style184">
    <w:name w:val="Style184"/>
    <w:basedOn w:val="Normal"/>
    <w:qFormat/>
    <w:rsid w:val="00912786"/>
    <w:pPr>
      <w:numPr>
        <w:numId w:val="41"/>
      </w:numPr>
      <w:spacing w:after="120" w:line="288" w:lineRule="auto"/>
      <w:jc w:val="both"/>
    </w:pPr>
    <w:rPr>
      <w:rFonts w:ascii="Arial" w:hAnsi="Arial"/>
      <w:sz w:val="18"/>
      <w:szCs w:val="22"/>
    </w:rPr>
  </w:style>
  <w:style w:type="paragraph" w:customStyle="1" w:styleId="Style218">
    <w:name w:val="Style218"/>
    <w:basedOn w:val="Normal"/>
    <w:qFormat/>
    <w:rsid w:val="00912786"/>
    <w:pPr>
      <w:spacing w:before="120" w:after="120" w:line="288" w:lineRule="auto"/>
      <w:ind w:left="576"/>
      <w:jc w:val="both"/>
    </w:pPr>
    <w:rPr>
      <w:rFonts w:ascii="Arial" w:hAnsi="Arial"/>
      <w:sz w:val="18"/>
      <w:szCs w:val="22"/>
    </w:rPr>
  </w:style>
  <w:style w:type="character" w:customStyle="1" w:styleId="-1">
    <w:name w:val="Смарт-ссылка1"/>
    <w:basedOn w:val="DefaultParagraphFont"/>
    <w:uiPriority w:val="99"/>
    <w:semiHidden/>
    <w:unhideWhenUsed/>
    <w:rsid w:val="0026111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vartis.com/sites/www.novartis.com/files/general-data-privacy-notice-for-third-partie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vartis.com/esg/reporting/codes-policies-and-guidelin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any1\Desktop\Report%20templates\Novartis%20A4%20Report%20Blue%20Carbon%2029Jun2016.dotx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17AE79F2E17449CE75B7C77560965" ma:contentTypeVersion="9" ma:contentTypeDescription="Create a new document." ma:contentTypeScope="" ma:versionID="fecb33e631215745e957e1f6958bd229">
  <xsd:schema xmlns:xsd="http://www.w3.org/2001/XMLSchema" xmlns:xs="http://www.w3.org/2001/XMLSchema" xmlns:p="http://schemas.microsoft.com/office/2006/metadata/properties" xmlns:ns2="37ef8ea7-e899-4e2f-95ef-7ec8388b97d2" xmlns:ns3="3b6efe7d-5bb7-46f2-ac60-e17cf1072608" targetNamespace="http://schemas.microsoft.com/office/2006/metadata/properties" ma:root="true" ma:fieldsID="80f40fdd2e8411330921ac3b781623f5" ns2:_="" ns3:_="">
    <xsd:import namespace="37ef8ea7-e899-4e2f-95ef-7ec8388b97d2"/>
    <xsd:import namespace="3b6efe7d-5bb7-46f2-ac60-e17cf1072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f8ea7-e899-4e2f-95ef-7ec8388b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fe7d-5bb7-46f2-ac60-e17cf1072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6CAA-5D11-4F09-B474-D35D1135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3E37A-74C1-4F3D-99B0-F1B764666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C2E95-AA1E-41E8-BC3D-FF9DEAF75E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E93FB-33B9-482A-81C9-D5E7FDD4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f8ea7-e899-4e2f-95ef-7ec8388b97d2"/>
    <ds:schemaRef ds:uri="3b6efe7d-5bb7-46f2-ac60-e17cf1072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Novartis A4 Report Blue Carbon 29Jun2016</Template>
  <TotalTime>0</TotalTime>
  <Pages>9</Pages>
  <Words>3082</Words>
  <Characters>17570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Policy Template</vt:lpstr>
      <vt:lpstr>Policy Template</vt:lpstr>
    </vt:vector>
  </TitlesOfParts>
  <Company>Novartis</Company>
  <LinksUpToDate>false</LinksUpToDate>
  <CharactersWithSpaces>20611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KABIA, NYOKABI</dc:creator>
  <cp:keywords/>
  <dc:description/>
  <cp:lastModifiedBy>Lubyanaya, Julia</cp:lastModifiedBy>
  <cp:revision>8</cp:revision>
  <cp:lastPrinted>2022-05-03T21:31:00Z</cp:lastPrinted>
  <dcterms:created xsi:type="dcterms:W3CDTF">2022-09-07T13:01:00Z</dcterms:created>
  <dcterms:modified xsi:type="dcterms:W3CDTF">2022-09-12T11:48:00Z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0x01010032417AE79F2E17449CE75B7C77560965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Ref">
    <vt:lpwstr>https://api.informationprotection.azure.com/api/f35a6974-607f-47d4-82d7-ff31d7dc53a5</vt:lpwstr>
  </property>
  <property fmtid="{D5CDD505-2E9C-101B-9397-08002B2CF9AE}" pid="6" name="MSIP_Label_4929bff8-5b33-42aa-95d2-28f72e792cb0_SetDate">
    <vt:lpwstr>2018-08-10T11:55:03.9921866+02:00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